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823" w14:textId="294A6EE2" w:rsidR="00C1480E" w:rsidRPr="00C06256" w:rsidRDefault="00C1480E" w:rsidP="00C1480E">
      <w:pPr>
        <w:pStyle w:val="Heading1"/>
        <w:rPr>
          <w:rFonts w:cs="Times New Roman"/>
          <w:b w:val="0"/>
          <w:bCs w:val="0"/>
          <w:sz w:val="22"/>
          <w:szCs w:val="22"/>
        </w:rPr>
      </w:pPr>
      <w:r w:rsidRPr="00C06256">
        <w:rPr>
          <w:rFonts w:cs="Times New Roman"/>
          <w:sz w:val="22"/>
          <w:szCs w:val="22"/>
        </w:rPr>
        <w:t>Indigenous Studies</w:t>
      </w:r>
      <w:r w:rsidR="0061371D" w:rsidRPr="00C06256">
        <w:rPr>
          <w:rFonts w:cs="Times New Roman"/>
          <w:sz w:val="22"/>
          <w:szCs w:val="22"/>
        </w:rPr>
        <w:t xml:space="preserve"> </w:t>
      </w:r>
      <w:r w:rsidRPr="00C06256">
        <w:rPr>
          <w:rFonts w:cs="Times New Roman"/>
          <w:sz w:val="22"/>
          <w:szCs w:val="22"/>
        </w:rPr>
        <w:t>1020 E</w:t>
      </w:r>
      <w:r w:rsidR="00313AFE" w:rsidRPr="00C06256">
        <w:rPr>
          <w:rFonts w:cs="Times New Roman"/>
          <w:sz w:val="22"/>
          <w:szCs w:val="22"/>
        </w:rPr>
        <w:br/>
      </w:r>
      <w:r w:rsidRPr="00C06256">
        <w:rPr>
          <w:rFonts w:cs="Times New Roman"/>
          <w:sz w:val="22"/>
          <w:szCs w:val="22"/>
        </w:rPr>
        <w:t>Introduction to Indigenous Studies</w:t>
      </w:r>
      <w:r w:rsidR="00313AFE" w:rsidRPr="00C06256">
        <w:rPr>
          <w:rFonts w:cs="Times New Roman"/>
          <w:sz w:val="22"/>
          <w:szCs w:val="22"/>
        </w:rPr>
        <w:br/>
      </w:r>
      <w:r w:rsidR="006C1D68" w:rsidRPr="00C06256">
        <w:rPr>
          <w:rFonts w:cs="Times New Roman"/>
          <w:sz w:val="22"/>
          <w:szCs w:val="22"/>
        </w:rPr>
        <w:t xml:space="preserve">Fall/Winter </w:t>
      </w:r>
      <w:r w:rsidR="00EF7299" w:rsidRPr="00C06256">
        <w:rPr>
          <w:rFonts w:cs="Times New Roman"/>
          <w:sz w:val="22"/>
          <w:szCs w:val="22"/>
        </w:rPr>
        <w:t>2022</w:t>
      </w:r>
      <w:r w:rsidR="00997E79" w:rsidRPr="00C06256">
        <w:rPr>
          <w:rFonts w:cs="Times New Roman"/>
          <w:sz w:val="22"/>
          <w:szCs w:val="22"/>
        </w:rPr>
        <w:t>-23</w:t>
      </w:r>
      <w:r w:rsidR="00313AFE" w:rsidRPr="00C06256">
        <w:rPr>
          <w:rFonts w:cs="Times New Roman"/>
          <w:sz w:val="22"/>
          <w:szCs w:val="22"/>
        </w:rPr>
        <w:br/>
      </w:r>
      <w:r w:rsidRPr="00C06256">
        <w:rPr>
          <w:rFonts w:cs="Times New Roman"/>
          <w:sz w:val="22"/>
          <w:szCs w:val="22"/>
        </w:rPr>
        <w:t xml:space="preserve">Lecture: </w:t>
      </w:r>
      <w:r w:rsidRPr="00C06256">
        <w:rPr>
          <w:rFonts w:cs="Times New Roman"/>
          <w:b w:val="0"/>
          <w:bCs w:val="0"/>
          <w:sz w:val="22"/>
          <w:szCs w:val="22"/>
        </w:rPr>
        <w:t>Monday 1:30- 3:30</w:t>
      </w:r>
      <w:r w:rsidR="00BF627B">
        <w:rPr>
          <w:rFonts w:cs="Times New Roman"/>
          <w:b w:val="0"/>
          <w:bCs w:val="0"/>
          <w:sz w:val="22"/>
          <w:szCs w:val="22"/>
        </w:rPr>
        <w:t xml:space="preserve"> (AHB-1B06)</w:t>
      </w:r>
    </w:p>
    <w:p w14:paraId="52663830" w14:textId="2166DB0C" w:rsidR="00C1480E" w:rsidRPr="00C06256" w:rsidRDefault="00C1480E" w:rsidP="00C1480E">
      <w:pPr>
        <w:pStyle w:val="Heading1"/>
        <w:rPr>
          <w:rFonts w:cs="Times New Roman"/>
          <w:b w:val="0"/>
          <w:bCs w:val="0"/>
          <w:sz w:val="22"/>
          <w:szCs w:val="22"/>
        </w:rPr>
      </w:pPr>
      <w:r w:rsidRPr="00C06256">
        <w:rPr>
          <w:rFonts w:cs="Times New Roman"/>
          <w:sz w:val="22"/>
          <w:szCs w:val="22"/>
        </w:rPr>
        <w:t xml:space="preserve">Tutorial A: </w:t>
      </w:r>
      <w:r w:rsidRPr="00C06256">
        <w:rPr>
          <w:rFonts w:cs="Times New Roman"/>
          <w:b w:val="0"/>
          <w:bCs w:val="0"/>
          <w:sz w:val="22"/>
          <w:szCs w:val="22"/>
        </w:rPr>
        <w:t>Wednesday 9:30- 10:30</w:t>
      </w:r>
      <w:r w:rsidR="00BF627B">
        <w:rPr>
          <w:rFonts w:cs="Times New Roman"/>
          <w:b w:val="0"/>
          <w:bCs w:val="0"/>
          <w:sz w:val="22"/>
          <w:szCs w:val="22"/>
        </w:rPr>
        <w:t xml:space="preserve"> (SH 3305)</w:t>
      </w:r>
      <w:r w:rsidRPr="00C06256">
        <w:rPr>
          <w:rFonts w:cs="Times New Roman"/>
          <w:b w:val="0"/>
          <w:bCs w:val="0"/>
          <w:sz w:val="22"/>
          <w:szCs w:val="22"/>
        </w:rPr>
        <w:t xml:space="preserve">; </w:t>
      </w:r>
      <w:r w:rsidRPr="00C06256">
        <w:rPr>
          <w:rFonts w:cs="Times New Roman"/>
          <w:sz w:val="22"/>
          <w:szCs w:val="22"/>
        </w:rPr>
        <w:t xml:space="preserve">Tutorial B: </w:t>
      </w:r>
      <w:r w:rsidRPr="00C06256">
        <w:rPr>
          <w:rFonts w:cs="Times New Roman"/>
          <w:b w:val="0"/>
          <w:bCs w:val="0"/>
          <w:sz w:val="22"/>
          <w:szCs w:val="22"/>
        </w:rPr>
        <w:t>Friday 9:30- 10:30</w:t>
      </w:r>
      <w:r w:rsidR="00BF627B">
        <w:rPr>
          <w:rFonts w:cs="Times New Roman"/>
          <w:b w:val="0"/>
          <w:bCs w:val="0"/>
          <w:sz w:val="22"/>
          <w:szCs w:val="22"/>
        </w:rPr>
        <w:t xml:space="preserve"> (UC 1225)</w:t>
      </w:r>
    </w:p>
    <w:p w14:paraId="75DD6A90" w14:textId="74E08738" w:rsidR="00642064" w:rsidRPr="00C06256" w:rsidRDefault="00642064" w:rsidP="00642064">
      <w:pPr>
        <w:pStyle w:val="Heading1"/>
        <w:rPr>
          <w:rFonts w:cs="Times New Roman"/>
          <w:b w:val="0"/>
          <w:bCs w:val="0"/>
          <w:sz w:val="22"/>
          <w:szCs w:val="22"/>
        </w:rPr>
      </w:pPr>
      <w:r w:rsidRPr="00C06256">
        <w:rPr>
          <w:rFonts w:cs="Times New Roman"/>
          <w:sz w:val="22"/>
          <w:szCs w:val="22"/>
        </w:rPr>
        <w:t xml:space="preserve">Course </w:t>
      </w:r>
      <w:r w:rsidR="00C1480E" w:rsidRPr="00C06256">
        <w:rPr>
          <w:rFonts w:cs="Times New Roman"/>
          <w:sz w:val="22"/>
          <w:szCs w:val="22"/>
        </w:rPr>
        <w:t>D</w:t>
      </w:r>
      <w:r w:rsidRPr="00C06256">
        <w:rPr>
          <w:rFonts w:cs="Times New Roman"/>
          <w:sz w:val="22"/>
          <w:szCs w:val="22"/>
        </w:rPr>
        <w:t>elivery</w:t>
      </w:r>
      <w:r w:rsidR="00C1480E" w:rsidRPr="00C06256">
        <w:rPr>
          <w:rFonts w:cs="Times New Roman"/>
          <w:sz w:val="22"/>
          <w:szCs w:val="22"/>
        </w:rPr>
        <w:t xml:space="preserve">: </w:t>
      </w:r>
      <w:r w:rsidR="00C1480E" w:rsidRPr="00C06256">
        <w:rPr>
          <w:rFonts w:cs="Times New Roman"/>
          <w:b w:val="0"/>
          <w:bCs w:val="0"/>
          <w:sz w:val="22"/>
          <w:szCs w:val="22"/>
        </w:rPr>
        <w:t>In-Person</w:t>
      </w:r>
    </w:p>
    <w:p w14:paraId="6687B96C" w14:textId="77777777" w:rsidR="00785044" w:rsidRPr="00C06256" w:rsidRDefault="00785044" w:rsidP="00785044"/>
    <w:p w14:paraId="698C830F" w14:textId="0CCE3984" w:rsidR="00D712B0" w:rsidRPr="00C06256" w:rsidRDefault="003A2409" w:rsidP="007657F2">
      <w:pPr>
        <w:pStyle w:val="Heading2"/>
        <w:jc w:val="center"/>
        <w:rPr>
          <w:rFonts w:cs="Times New Roman"/>
          <w:b w:val="0"/>
          <w:bCs w:val="0"/>
          <w:sz w:val="22"/>
          <w:szCs w:val="22"/>
        </w:rPr>
      </w:pPr>
      <w:r w:rsidRPr="00C06256">
        <w:rPr>
          <w:rFonts w:cs="Times New Roman"/>
          <w:sz w:val="22"/>
          <w:szCs w:val="22"/>
        </w:rPr>
        <w:t>Instructor:</w:t>
      </w:r>
      <w:r w:rsidR="00525AEC" w:rsidRPr="00C06256">
        <w:rPr>
          <w:rFonts w:cs="Times New Roman"/>
          <w:sz w:val="22"/>
          <w:szCs w:val="22"/>
        </w:rPr>
        <w:t xml:space="preserve"> </w:t>
      </w:r>
      <w:r w:rsidR="00C1480E" w:rsidRPr="00C06256">
        <w:rPr>
          <w:rFonts w:cs="Times New Roman"/>
          <w:b w:val="0"/>
          <w:bCs w:val="0"/>
          <w:sz w:val="22"/>
          <w:szCs w:val="22"/>
        </w:rPr>
        <w:t>Cody Groat, Assistant Professor</w:t>
      </w:r>
    </w:p>
    <w:p w14:paraId="5E81306D" w14:textId="2B12DBAE" w:rsidR="002A20AB" w:rsidRPr="00C06256" w:rsidRDefault="002A20AB" w:rsidP="002A20AB">
      <w:pPr>
        <w:jc w:val="center"/>
        <w:rPr>
          <w:bCs/>
        </w:rPr>
      </w:pPr>
      <w:r w:rsidRPr="00C06256">
        <w:rPr>
          <w:b/>
        </w:rPr>
        <w:t xml:space="preserve">TA: </w:t>
      </w:r>
      <w:proofErr w:type="spellStart"/>
      <w:r w:rsidRPr="00C06256">
        <w:rPr>
          <w:bCs/>
        </w:rPr>
        <w:t>Kalley</w:t>
      </w:r>
      <w:proofErr w:type="spellEnd"/>
      <w:r w:rsidRPr="00C06256">
        <w:rPr>
          <w:bCs/>
        </w:rPr>
        <w:t xml:space="preserve"> Armstrong (</w:t>
      </w:r>
      <w:hyperlink r:id="rId8" w:history="1">
        <w:r w:rsidRPr="00C06256">
          <w:rPr>
            <w:rStyle w:val="Hyperlink"/>
            <w:rFonts w:ascii="Times New Roman" w:hAnsi="Times New Roman"/>
            <w:bCs/>
            <w:sz w:val="22"/>
          </w:rPr>
          <w:t>karmst72@uwo.ca</w:t>
        </w:r>
      </w:hyperlink>
      <w:r w:rsidRPr="00C06256">
        <w:rPr>
          <w:bCs/>
        </w:rPr>
        <w:t xml:space="preserve">) </w:t>
      </w:r>
    </w:p>
    <w:p w14:paraId="4A2BBADB" w14:textId="3D5041DA" w:rsidR="00C1480E" w:rsidRPr="00C06256" w:rsidRDefault="003A2409" w:rsidP="00F52260">
      <w:pPr>
        <w:pBdr>
          <w:bottom w:val="single" w:sz="4" w:space="1" w:color="auto"/>
        </w:pBdr>
        <w:spacing w:after="0" w:line="240" w:lineRule="auto"/>
        <w:jc w:val="center"/>
        <w:rPr>
          <w:rFonts w:eastAsia="Times New Roman"/>
        </w:rPr>
      </w:pPr>
      <w:r w:rsidRPr="00C06256">
        <w:t xml:space="preserve">Office Hours: </w:t>
      </w:r>
      <w:r w:rsidR="002A20AB" w:rsidRPr="00C06256">
        <w:t>Monday 12:00- 1:30</w:t>
      </w:r>
      <w:r w:rsidR="00C06256">
        <w:t xml:space="preserve"> (or by appointment)</w:t>
      </w:r>
      <w:r w:rsidR="002A0A3A" w:rsidRPr="00C06256">
        <w:br/>
      </w:r>
      <w:r w:rsidRPr="00C06256">
        <w:t xml:space="preserve">Department of </w:t>
      </w:r>
      <w:r w:rsidR="002207B3" w:rsidRPr="00C06256">
        <w:t>History</w:t>
      </w:r>
      <w:r w:rsidR="00D712B0" w:rsidRPr="00C06256">
        <w:t xml:space="preserve">, </w:t>
      </w:r>
      <w:r w:rsidR="00C9678A" w:rsidRPr="00C06256">
        <w:rPr>
          <w:rFonts w:eastAsia="Times New Roman"/>
        </w:rPr>
        <w:t xml:space="preserve">Office: </w:t>
      </w:r>
      <w:r w:rsidR="002207B3" w:rsidRPr="00C06256">
        <w:rPr>
          <w:rFonts w:eastAsia="Times New Roman"/>
        </w:rPr>
        <w:t>Lawson Hall</w:t>
      </w:r>
      <w:r w:rsidR="00FE1EAE" w:rsidRPr="00C06256">
        <w:rPr>
          <w:rFonts w:eastAsia="Times New Roman"/>
        </w:rPr>
        <w:t xml:space="preserve"> </w:t>
      </w:r>
      <w:r w:rsidR="00C1480E" w:rsidRPr="00C06256">
        <w:rPr>
          <w:rFonts w:eastAsia="Times New Roman"/>
        </w:rPr>
        <w:t>2224</w:t>
      </w:r>
    </w:p>
    <w:p w14:paraId="4E8CC651" w14:textId="10AFFC27" w:rsidR="00D712B0" w:rsidRPr="00C06256" w:rsidRDefault="003A2409" w:rsidP="00F52260">
      <w:pPr>
        <w:pBdr>
          <w:bottom w:val="single" w:sz="4" w:space="1" w:color="auto"/>
        </w:pBdr>
        <w:spacing w:after="0" w:line="240" w:lineRule="auto"/>
        <w:jc w:val="center"/>
      </w:pPr>
      <w:r w:rsidRPr="00C06256">
        <w:t xml:space="preserve">Email: </w:t>
      </w:r>
      <w:hyperlink r:id="rId9" w:history="1">
        <w:r w:rsidR="002B4EE1" w:rsidRPr="00C06256">
          <w:rPr>
            <w:rStyle w:val="Hyperlink"/>
            <w:rFonts w:ascii="Times New Roman" w:hAnsi="Times New Roman"/>
            <w:sz w:val="22"/>
          </w:rPr>
          <w:t>cgroat@uwo.ca</w:t>
        </w:r>
      </w:hyperlink>
      <w:r w:rsidR="002B4EE1" w:rsidRPr="00C06256">
        <w:t xml:space="preserve"> </w:t>
      </w:r>
    </w:p>
    <w:p w14:paraId="7A38D023" w14:textId="3F46015C" w:rsidR="00E05379" w:rsidRPr="00C06256" w:rsidRDefault="00E05379" w:rsidP="00E05379">
      <w:pPr>
        <w:pStyle w:val="Heading2"/>
        <w:rPr>
          <w:rFonts w:cs="Times New Roman"/>
          <w:sz w:val="22"/>
          <w:szCs w:val="22"/>
        </w:rPr>
      </w:pPr>
      <w:r w:rsidRPr="00C06256">
        <w:rPr>
          <w:rFonts w:cs="Times New Roman"/>
          <w:sz w:val="22"/>
          <w:szCs w:val="22"/>
        </w:rPr>
        <w:t>Course delivery with respect to the COVID-19 pandemic </w:t>
      </w:r>
    </w:p>
    <w:p w14:paraId="4C0F7293" w14:textId="77777777" w:rsidR="000E3BCE" w:rsidRPr="00C06256" w:rsidRDefault="000E3BCE" w:rsidP="000E3BCE">
      <w:pPr>
        <w:rPr>
          <w:color w:val="000000" w:themeColor="text1"/>
        </w:rPr>
      </w:pPr>
      <w:r w:rsidRPr="00C06256">
        <w:t xml:space="preserve">The intent is for this course to be delivered in-person but should the COVID-19 landscape shift, the course will be </w:t>
      </w:r>
      <w:r w:rsidRPr="00C06256">
        <w:rPr>
          <w:color w:val="000000" w:themeColor="text1"/>
        </w:rPr>
        <w:t>delivered on-line synchronously (</w:t>
      </w:r>
      <w:proofErr w:type="spellStart"/>
      <w:r w:rsidRPr="00C06256">
        <w:rPr>
          <w:color w:val="000000" w:themeColor="text1"/>
        </w:rPr>
        <w:t>ie</w:t>
      </w:r>
      <w:proofErr w:type="spellEnd"/>
      <w:r w:rsidRPr="00C06256">
        <w:rPr>
          <w:color w:val="000000" w:themeColor="text1"/>
        </w:rPr>
        <w:t>., on Zoom at the times indicated in the timetable). The grading scheme will not change. The course will return to an in-person mode of delivery when the University and local health authorities deem it safe to do so. </w:t>
      </w:r>
    </w:p>
    <w:p w14:paraId="027F2997" w14:textId="47536557" w:rsidR="00FE1EAE" w:rsidRPr="00C06256" w:rsidRDefault="008D3DB8" w:rsidP="00B32A1B">
      <w:pPr>
        <w:pStyle w:val="Heading2"/>
        <w:rPr>
          <w:color w:val="000000" w:themeColor="text1"/>
        </w:rPr>
      </w:pPr>
      <w:r w:rsidRPr="00C06256">
        <w:rPr>
          <w:color w:val="000000" w:themeColor="text1"/>
        </w:rPr>
        <w:t>Course Description:</w:t>
      </w:r>
    </w:p>
    <w:p w14:paraId="78CE5008" w14:textId="7B016F07" w:rsidR="00227BD0" w:rsidRPr="00C06256" w:rsidRDefault="000E3BCE" w:rsidP="00BF627B">
      <w:pPr>
        <w:spacing w:after="0" w:line="240" w:lineRule="auto"/>
        <w:rPr>
          <w:rFonts w:eastAsia="Times New Roman"/>
          <w:color w:val="000000" w:themeColor="text1"/>
          <w:lang w:val="en-CA"/>
        </w:rPr>
      </w:pPr>
      <w:r w:rsidRPr="00C06256">
        <w:rPr>
          <w:rFonts w:eastAsia="Times New Roman"/>
          <w:color w:val="000000" w:themeColor="text1"/>
          <w:lang w:val="en-CA"/>
        </w:rPr>
        <w:t>An interdisciplinary survey of Indigenous issues, from academic and community perspectives including Indigenous knowledge, historical background, oral history, socio-political context, arts, language and culture. Specific practical examples will be explored</w:t>
      </w:r>
      <w:r w:rsidR="00BF627B">
        <w:rPr>
          <w:rFonts w:eastAsia="Times New Roman"/>
          <w:color w:val="000000" w:themeColor="text1"/>
          <w:lang w:val="en-CA"/>
        </w:rPr>
        <w:t xml:space="preserve"> by researchers and community members who are actively engaged in these issues. </w:t>
      </w:r>
    </w:p>
    <w:p w14:paraId="49028039" w14:textId="77777777" w:rsidR="00227BD0" w:rsidRPr="00227BD0" w:rsidRDefault="00227BD0" w:rsidP="00227BD0">
      <w:pPr>
        <w:spacing w:after="0" w:line="240" w:lineRule="auto"/>
        <w:rPr>
          <w:rFonts w:eastAsia="Times New Roman"/>
          <w:color w:val="333333"/>
          <w:lang w:val="en-CA"/>
        </w:rPr>
      </w:pPr>
    </w:p>
    <w:p w14:paraId="5EEDD5B5" w14:textId="70DABDE9" w:rsidR="00BB53DC" w:rsidRDefault="00BB53DC" w:rsidP="00BB53DC">
      <w:pPr>
        <w:pStyle w:val="Default"/>
      </w:pPr>
      <w:r w:rsidRPr="00BB53DC">
        <w:rPr>
          <w:rStyle w:val="Heading2Char"/>
        </w:rPr>
        <w:t>Course Materials</w:t>
      </w:r>
      <w:r w:rsidR="00F16192">
        <w:t>:</w:t>
      </w:r>
    </w:p>
    <w:p w14:paraId="0709D9E2" w14:textId="201BE491" w:rsidR="00640851" w:rsidRPr="00FE1EAE" w:rsidRDefault="000E3BCE" w:rsidP="00FE1EAE">
      <w:r>
        <w:t>All course materials will be available through OWL.</w:t>
      </w:r>
    </w:p>
    <w:p w14:paraId="57C0CBC0" w14:textId="46A4C3E5" w:rsidR="004A7019" w:rsidRDefault="0061371D" w:rsidP="00B32A1B">
      <w:pPr>
        <w:pStyle w:val="Heading2"/>
      </w:pPr>
      <w:r w:rsidRPr="00286194">
        <w:t>Method</w:t>
      </w:r>
      <w:r w:rsidR="00BB53DC" w:rsidRPr="00286194">
        <w:t>s</w:t>
      </w:r>
      <w:r w:rsidRPr="00286194">
        <w:t xml:space="preserve"> of Evaluation:</w:t>
      </w:r>
    </w:p>
    <w:p w14:paraId="39FC11FE" w14:textId="22A53505" w:rsidR="00BF587F" w:rsidRPr="00BF587F" w:rsidRDefault="00BF587F" w:rsidP="00BF587F">
      <w:r>
        <w:t>All written assignments should be uploaded to OWL no later than 11:59pm on the assigned due date.</w:t>
      </w:r>
    </w:p>
    <w:p w14:paraId="0C1247B6" w14:textId="39C10A8E" w:rsidR="00C35651" w:rsidRDefault="00C35651" w:rsidP="00C35651">
      <w:r>
        <w:rPr>
          <w:b/>
          <w:bCs/>
        </w:rPr>
        <w:t xml:space="preserve">Tutorial Participation – </w:t>
      </w:r>
      <w:r>
        <w:t>Ongoing (worth 20%)</w:t>
      </w:r>
    </w:p>
    <w:p w14:paraId="5130611D" w14:textId="7B9AF75F" w:rsidR="000B444D" w:rsidRDefault="00C35651" w:rsidP="00C35651">
      <w:r>
        <w:t xml:space="preserve">Students are expected to attend every tutorial </w:t>
      </w:r>
      <w:r w:rsidR="000B444D">
        <w:t>and participate in group discussion</w:t>
      </w:r>
      <w:r w:rsidR="007723C8">
        <w:t>s</w:t>
      </w:r>
      <w:r w:rsidR="000B444D">
        <w:t>. If you are uncomfortable with speaking in a group setting, or feel that you have more to contribute</w:t>
      </w:r>
      <w:r w:rsidR="007723C8">
        <w:t xml:space="preserve"> afterwards</w:t>
      </w:r>
      <w:r w:rsidR="000B444D">
        <w:t>, you are responsible for sending a follow-up email with your thoughts to the tutorial instructor within 24 hours. Students will receive 50% for attending the tutorials with your mark increasing based on the contributions that you make during the group discussion. Your lowest two participation marks will be dropped at the end of the year when calculating your final grade.</w:t>
      </w:r>
    </w:p>
    <w:p w14:paraId="161F0EFF" w14:textId="712CCA33" w:rsidR="004E04CC" w:rsidRDefault="000B444D" w:rsidP="00401711">
      <w:r>
        <w:t>Tutorial discussions will be based on the</w:t>
      </w:r>
      <w:r w:rsidR="00401711">
        <w:t xml:space="preserve"> course theme identified in the syllabus.</w:t>
      </w:r>
      <w:r w:rsidR="004E04CC">
        <w:t xml:space="preserve"> It is advisable that students complete their assigned readings prior to the tutorial. An additional source will be assigned for each tutorial the week before, which will be posted on OWL. The additional source could be as diverse as newspaper article</w:t>
      </w:r>
      <w:r w:rsidR="00936397">
        <w:t>s</w:t>
      </w:r>
      <w:r w:rsidR="004E04CC">
        <w:t xml:space="preserve">, a </w:t>
      </w:r>
      <w:r w:rsidR="004E04CC">
        <w:lastRenderedPageBreak/>
        <w:t xml:space="preserve">photograph, a </w:t>
      </w:r>
      <w:r w:rsidR="00936397">
        <w:t>movie clip</w:t>
      </w:r>
      <w:r w:rsidR="004E04CC">
        <w:t xml:space="preserve">, or a podcast. It is advisable that students complete these prior to the tutorial and consider how it relates to the assigned reading. </w:t>
      </w:r>
    </w:p>
    <w:p w14:paraId="26DB8568" w14:textId="278B9149" w:rsidR="002D3A0A" w:rsidRDefault="002D3A0A" w:rsidP="00401711">
      <w:r w:rsidRPr="007723C8">
        <w:rPr>
          <w:b/>
          <w:bCs/>
        </w:rPr>
        <w:t>NOTE:</w:t>
      </w:r>
      <w:r>
        <w:t xml:space="preserve"> Class is cancelled on Monday October 10 as a result of Thanksgiving. Therefore, tutorials for October 12 and October 14 are also cancelled. </w:t>
      </w:r>
      <w:r w:rsidR="00D76578">
        <w:t xml:space="preserve">Classes are finished for Semester One on December 8. Therefore, tutorials for December 7 and December 9 are cancelled. </w:t>
      </w:r>
      <w:r w:rsidR="00080A19">
        <w:t xml:space="preserve">April 7 is Good Friday, therefore, tutorials for April 5 and April 7 are cancelled. </w:t>
      </w:r>
      <w:r w:rsidR="00783CE1">
        <w:t>There are no classes or tutorials during Reading Week.</w:t>
      </w:r>
    </w:p>
    <w:p w14:paraId="7B0BB8FB" w14:textId="3804D73E" w:rsidR="00536536" w:rsidRDefault="00536536" w:rsidP="00536536">
      <w:r>
        <w:rPr>
          <w:b/>
          <w:bCs/>
        </w:rPr>
        <w:t xml:space="preserve">Situating Yourself – </w:t>
      </w:r>
      <w:r>
        <w:t>Due September 1</w:t>
      </w:r>
      <w:r w:rsidR="00783CE1">
        <w:t>9</w:t>
      </w:r>
      <w:r w:rsidR="00783CE1" w:rsidRPr="00783CE1">
        <w:rPr>
          <w:vertAlign w:val="superscript"/>
        </w:rPr>
        <w:t>th</w:t>
      </w:r>
      <w:r w:rsidR="00783CE1">
        <w:t>,</w:t>
      </w:r>
      <w:r>
        <w:t xml:space="preserve"> 2022 and March 27</w:t>
      </w:r>
      <w:r w:rsidRPr="00536536">
        <w:rPr>
          <w:vertAlign w:val="superscript"/>
        </w:rPr>
        <w:t>th</w:t>
      </w:r>
      <w:r>
        <w:t xml:space="preserve">, 2023 (worth </w:t>
      </w:r>
      <w:r w:rsidR="003E0B4F">
        <w:t>5</w:t>
      </w:r>
      <w:r>
        <w:t>% each</w:t>
      </w:r>
      <w:r w:rsidR="00783CE1">
        <w:t xml:space="preserve"> – 10% total</w:t>
      </w:r>
      <w:r>
        <w:t xml:space="preserve">) </w:t>
      </w:r>
    </w:p>
    <w:p w14:paraId="15FDB8DB" w14:textId="145223DA" w:rsidR="00536536" w:rsidRDefault="00536536" w:rsidP="0042625F">
      <w:r>
        <w:t xml:space="preserve">Students will be responsible for writing a 2-page personal reflection that situates themselves within the field of Indigenous Studies. How would you describe your knowledge of </w:t>
      </w:r>
      <w:r w:rsidR="002518CC">
        <w:t>the</w:t>
      </w:r>
      <w:r>
        <w:t xml:space="preserve"> subject? What are some of the </w:t>
      </w:r>
      <w:r w:rsidR="002518CC">
        <w:t xml:space="preserve">most </w:t>
      </w:r>
      <w:r>
        <w:t>prominent themes that you’re aware of</w:t>
      </w:r>
      <w:r w:rsidR="002518CC">
        <w:t>? What are some of the themes that you’re most interested in learning about? Students are</w:t>
      </w:r>
      <w:r w:rsidR="0042625F">
        <w:t xml:space="preserve"> encouraged to use examples of different course themes and readings found in the syllabus that they are particularly interested in. </w:t>
      </w:r>
    </w:p>
    <w:p w14:paraId="45F63148" w14:textId="2204F714" w:rsidR="00C35651" w:rsidRDefault="002518CC" w:rsidP="002518CC">
      <w:r>
        <w:t xml:space="preserve">Your second reflection will also be 2-pages long. This will be written at the end of the semester. Students are encouraged to read and respond </w:t>
      </w:r>
      <w:r w:rsidR="00C35651">
        <w:t xml:space="preserve">to their first reflection and identify any areas where their understanding of Indigenous Studies has developed. Was there a theme that stood out to you most prominently as a student? Was there an idea you had that was challenged or affirmed? </w:t>
      </w:r>
      <w:r w:rsidR="00783CE1">
        <w:t>Are there areas that you still feel you would like to know more about?</w:t>
      </w:r>
    </w:p>
    <w:p w14:paraId="124E9A71" w14:textId="21341269" w:rsidR="00041924" w:rsidRDefault="00C16C25" w:rsidP="00286194">
      <w:r>
        <w:rPr>
          <w:b/>
          <w:bCs/>
        </w:rPr>
        <w:t>Thematic</w:t>
      </w:r>
      <w:r w:rsidR="003E0B4F">
        <w:rPr>
          <w:b/>
          <w:bCs/>
        </w:rPr>
        <w:t xml:space="preserve"> Analysis </w:t>
      </w:r>
      <w:r w:rsidR="003E0B4F">
        <w:t xml:space="preserve">– </w:t>
      </w:r>
      <w:r w:rsidR="00783CE1">
        <w:t>Ongoing (70% total)</w:t>
      </w:r>
    </w:p>
    <w:p w14:paraId="59DB36D1" w14:textId="7FDB8C67" w:rsidR="00041924" w:rsidRDefault="00041924" w:rsidP="00041924">
      <w:pPr>
        <w:spacing w:line="240" w:lineRule="auto"/>
      </w:pPr>
      <w:r>
        <w:t>Proposal - October 17 (10%)</w:t>
      </w:r>
    </w:p>
    <w:p w14:paraId="450B6DCF" w14:textId="77777777" w:rsidR="00041924" w:rsidRDefault="00041924" w:rsidP="00041924">
      <w:pPr>
        <w:spacing w:line="240" w:lineRule="auto"/>
      </w:pPr>
      <w:r>
        <w:t>Article Analysis – December 5 (20%)</w:t>
      </w:r>
    </w:p>
    <w:p w14:paraId="468671C6" w14:textId="77777777" w:rsidR="00041924" w:rsidRDefault="00041924" w:rsidP="00041924">
      <w:pPr>
        <w:spacing w:line="240" w:lineRule="auto"/>
      </w:pPr>
      <w:r>
        <w:t>Newspaper Analysis – January 30 (20%)</w:t>
      </w:r>
    </w:p>
    <w:p w14:paraId="46C56A09" w14:textId="2338EE22" w:rsidR="003E0B4F" w:rsidRPr="003E0B4F" w:rsidRDefault="00041924" w:rsidP="00041924">
      <w:pPr>
        <w:spacing w:line="240" w:lineRule="auto"/>
      </w:pPr>
      <w:r>
        <w:t>Fiction Analysis – March 13 (20%)</w:t>
      </w:r>
    </w:p>
    <w:p w14:paraId="15A85521" w14:textId="4E04FC51" w:rsidR="002C3B29" w:rsidRDefault="003E0B4F" w:rsidP="002C3B29">
      <w:r>
        <w:t xml:space="preserve">The remaining assignments for Indigenous Studies 1020 </w:t>
      </w:r>
      <w:r w:rsidR="002C3B29">
        <w:t xml:space="preserve">will build upon each other as the semester progresses. Students are responsible for choosing one of the following </w:t>
      </w:r>
      <w:r w:rsidR="00C16C25">
        <w:t>themes</w:t>
      </w:r>
      <w:r w:rsidR="002C3B29">
        <w:t xml:space="preserve"> to base their assignments upon</w:t>
      </w:r>
      <w:r w:rsidR="00C16C25">
        <w:t>. Students may proposal additional themes to the course instructor via email, should they choose to do so</w:t>
      </w:r>
      <w:r w:rsidR="002C3B29">
        <w:t>:</w:t>
      </w:r>
    </w:p>
    <w:p w14:paraId="1BC87A95" w14:textId="17176C3C" w:rsidR="003E0B4F" w:rsidRDefault="003E0B4F">
      <w:pPr>
        <w:pStyle w:val="ListParagraph"/>
        <w:numPr>
          <w:ilvl w:val="0"/>
          <w:numId w:val="2"/>
        </w:numPr>
      </w:pPr>
      <w:r>
        <w:t>Environmental Activism</w:t>
      </w:r>
    </w:p>
    <w:p w14:paraId="78A001A6" w14:textId="7C4744B4" w:rsidR="003E0B4F" w:rsidRDefault="003E0B4F">
      <w:pPr>
        <w:pStyle w:val="ListParagraph"/>
        <w:numPr>
          <w:ilvl w:val="0"/>
          <w:numId w:val="2"/>
        </w:numPr>
      </w:pPr>
      <w:r>
        <w:t>Indian Status</w:t>
      </w:r>
    </w:p>
    <w:p w14:paraId="55239983" w14:textId="0F610378" w:rsidR="003E0B4F" w:rsidRDefault="002C3B29">
      <w:pPr>
        <w:pStyle w:val="ListParagraph"/>
        <w:numPr>
          <w:ilvl w:val="0"/>
          <w:numId w:val="2"/>
        </w:numPr>
      </w:pPr>
      <w:r>
        <w:t xml:space="preserve">Residential Schools </w:t>
      </w:r>
    </w:p>
    <w:p w14:paraId="4E2D7BEA" w14:textId="6864CFD1" w:rsidR="003E0B4F" w:rsidRDefault="003E0B4F">
      <w:pPr>
        <w:pStyle w:val="ListParagraph"/>
        <w:numPr>
          <w:ilvl w:val="0"/>
          <w:numId w:val="2"/>
        </w:numPr>
      </w:pPr>
      <w:r>
        <w:t>Missing and Murdered Indigenous Women and Girls</w:t>
      </w:r>
    </w:p>
    <w:p w14:paraId="579EBE70" w14:textId="09036B58" w:rsidR="002C3B29" w:rsidRDefault="003E0B4F">
      <w:pPr>
        <w:pStyle w:val="ListParagraph"/>
        <w:numPr>
          <w:ilvl w:val="0"/>
          <w:numId w:val="2"/>
        </w:numPr>
      </w:pPr>
      <w:r>
        <w:t xml:space="preserve">The </w:t>
      </w:r>
      <w:r w:rsidR="002C3B29">
        <w:t>Criminal Justice System</w:t>
      </w:r>
    </w:p>
    <w:p w14:paraId="73B24D02" w14:textId="65D11574" w:rsidR="00041924" w:rsidRDefault="002C3B29" w:rsidP="00520932">
      <w:r>
        <w:t xml:space="preserve">Students will submit three </w:t>
      </w:r>
      <w:r w:rsidR="00C16C25">
        <w:t xml:space="preserve">separate written assignments on </w:t>
      </w:r>
      <w:r w:rsidR="007723C8">
        <w:t>their</w:t>
      </w:r>
      <w:r w:rsidR="00C16C25">
        <w:t xml:space="preserve"> chosen subject as well as a Thematic Analysis Proposal. </w:t>
      </w:r>
      <w:r>
        <w:t xml:space="preserve">The proposal will be due </w:t>
      </w:r>
      <w:r w:rsidR="00A63FE9">
        <w:t>October 17</w:t>
      </w:r>
      <w:r>
        <w:t xml:space="preserve"> and will be 3-pages long. The remaining three </w:t>
      </w:r>
      <w:r w:rsidR="00C16C25">
        <w:t>assignments</w:t>
      </w:r>
      <w:r>
        <w:t xml:space="preserve"> will each be </w:t>
      </w:r>
      <w:r w:rsidR="00C16C25">
        <w:t xml:space="preserve">4- </w:t>
      </w:r>
      <w:r>
        <w:t>5</w:t>
      </w:r>
      <w:r w:rsidR="00C16C25">
        <w:t xml:space="preserve"> </w:t>
      </w:r>
      <w:r>
        <w:t xml:space="preserve">pages long and will be due </w:t>
      </w:r>
      <w:r w:rsidR="00A63FE9">
        <w:t>December 5 (Article</w:t>
      </w:r>
      <w:r w:rsidR="00C06256">
        <w:t xml:space="preserve"> Analysis</w:t>
      </w:r>
      <w:r w:rsidR="00A63FE9">
        <w:t>),</w:t>
      </w:r>
      <w:r>
        <w:t xml:space="preserve"> </w:t>
      </w:r>
      <w:r w:rsidR="00A63FE9">
        <w:t>January 30 (Newspaper</w:t>
      </w:r>
      <w:r w:rsidR="00C06256">
        <w:t xml:space="preserve"> Analysis</w:t>
      </w:r>
      <w:r w:rsidR="00A63FE9">
        <w:t>)</w:t>
      </w:r>
      <w:r>
        <w:t xml:space="preserve"> and </w:t>
      </w:r>
      <w:r w:rsidR="00A63FE9">
        <w:t>March 13 (Fiction</w:t>
      </w:r>
      <w:r w:rsidR="00C06256">
        <w:t xml:space="preserve"> Analysis</w:t>
      </w:r>
      <w:r w:rsidR="00A63FE9">
        <w:t xml:space="preserve">). </w:t>
      </w:r>
    </w:p>
    <w:p w14:paraId="54839473" w14:textId="1D8676BF" w:rsidR="00041924" w:rsidRPr="00041924" w:rsidRDefault="00041924" w:rsidP="00520932">
      <w:pPr>
        <w:rPr>
          <w:i/>
        </w:rPr>
      </w:pPr>
      <w:r>
        <w:rPr>
          <w:i/>
        </w:rPr>
        <w:t>Proposal – October 17th</w:t>
      </w:r>
    </w:p>
    <w:p w14:paraId="17722691" w14:textId="7E0CCF79" w:rsidR="00760F7D" w:rsidRDefault="00D923E6" w:rsidP="00783CE1">
      <w:r>
        <w:lastRenderedPageBreak/>
        <w:t xml:space="preserve">Your proposal </w:t>
      </w:r>
      <w:r w:rsidR="00783CE1">
        <w:t xml:space="preserve">will be 3 pages long and will </w:t>
      </w:r>
      <w:r>
        <w:t xml:space="preserve">identify which subject you will be discussing throughout the </w:t>
      </w:r>
      <w:r w:rsidR="00C16C25">
        <w:t>course</w:t>
      </w:r>
      <w:r>
        <w:t xml:space="preserve"> and which academic article, newspaper article, and work of fiction </w:t>
      </w:r>
      <w:r w:rsidR="00C16C25">
        <w:t>(</w:t>
      </w:r>
      <w:proofErr w:type="spellStart"/>
      <w:r w:rsidR="00050A20">
        <w:t>ie</w:t>
      </w:r>
      <w:proofErr w:type="spellEnd"/>
      <w:r w:rsidR="00050A20">
        <w:t>.</w:t>
      </w:r>
      <w:r w:rsidR="00C16C25">
        <w:t xml:space="preserve"> television episode, movie, novel, etc.) </w:t>
      </w:r>
      <w:r>
        <w:t xml:space="preserve">you will be </w:t>
      </w:r>
      <w:r w:rsidR="00F9581C">
        <w:t xml:space="preserve">profiling in your </w:t>
      </w:r>
      <w:r w:rsidR="00760F7D">
        <w:t xml:space="preserve">subsequent assignments. </w:t>
      </w:r>
      <w:r w:rsidR="00783CE1">
        <w:t xml:space="preserve">This should include a brief description of your three choices and how they relate to the subject matter. </w:t>
      </w:r>
      <w:r w:rsidR="00760F7D">
        <w:t xml:space="preserve">All assignments will be double-spaced, 12-point font, and Times New Roman. Citations are required, but students can choose either MLA, APA, or Chicago forms of citation as this is an interdisciplinary course. </w:t>
      </w:r>
    </w:p>
    <w:p w14:paraId="109351C8" w14:textId="417CA731" w:rsidR="00041924" w:rsidRPr="00041924" w:rsidRDefault="00041924" w:rsidP="00520932">
      <w:pPr>
        <w:rPr>
          <w:i/>
        </w:rPr>
      </w:pPr>
      <w:r>
        <w:rPr>
          <w:i/>
        </w:rPr>
        <w:t>Article Analysis – December 5th</w:t>
      </w:r>
    </w:p>
    <w:p w14:paraId="0AF173B6" w14:textId="3D8D701E" w:rsidR="00350B8F" w:rsidRDefault="00760F7D" w:rsidP="00520932">
      <w:r w:rsidRPr="00760F7D">
        <w:t xml:space="preserve">The Article </w:t>
      </w:r>
      <w:r>
        <w:t>Analysis</w:t>
      </w:r>
      <w:r w:rsidR="00EA77A1" w:rsidRPr="00760F7D">
        <w:t xml:space="preserve"> will</w:t>
      </w:r>
      <w:r w:rsidR="00EA77A1">
        <w:t xml:space="preserve"> be due </w:t>
      </w:r>
      <w:r w:rsidR="00A63FE9">
        <w:t>December 5</w:t>
      </w:r>
      <w:r w:rsidR="00783CE1">
        <w:t xml:space="preserve"> and </w:t>
      </w:r>
      <w:r w:rsidR="00050A20">
        <w:t>will</w:t>
      </w:r>
      <w:r w:rsidR="00783CE1">
        <w:t xml:space="preserve"> be 4-5 pages long</w:t>
      </w:r>
      <w:r w:rsidR="00A63FE9">
        <w:t>.</w:t>
      </w:r>
      <w:r w:rsidR="00783CE1">
        <w:t xml:space="preserve"> This </w:t>
      </w:r>
      <w:r w:rsidR="00050A20">
        <w:t>will</w:t>
      </w:r>
      <w:r w:rsidR="00783CE1">
        <w:t xml:space="preserve"> include proper citations.</w:t>
      </w:r>
      <w:r w:rsidR="00A63FE9">
        <w:t xml:space="preserve"> </w:t>
      </w:r>
      <w:r w:rsidR="00EA77A1">
        <w:t xml:space="preserve">For this assignment, students are responsible for finding a peer-reviewed secondary article </w:t>
      </w:r>
      <w:r w:rsidR="00350B8F">
        <w:t xml:space="preserve">from the </w:t>
      </w:r>
      <w:hyperlink r:id="rId10" w:history="1">
        <w:r w:rsidR="00350B8F" w:rsidRPr="00350B8F">
          <w:rPr>
            <w:rStyle w:val="Hyperlink"/>
            <w:rFonts w:ascii="Times New Roman" w:hAnsi="Times New Roman"/>
            <w:sz w:val="22"/>
          </w:rPr>
          <w:t>Western University Library Database</w:t>
        </w:r>
      </w:hyperlink>
      <w:r w:rsidR="00350B8F">
        <w:t xml:space="preserve"> </w:t>
      </w:r>
      <w:r w:rsidR="00EA77A1">
        <w:t xml:space="preserve">that discusses the </w:t>
      </w:r>
      <w:r w:rsidR="00350B8F">
        <w:t xml:space="preserve">subject that you have chosen from the list above. Your </w:t>
      </w:r>
      <w:r>
        <w:t>analysis</w:t>
      </w:r>
      <w:r w:rsidR="00350B8F">
        <w:t xml:space="preserve"> should state who the author is, their background, and the major arguments of their article. You may wish to consider how this article has contributed to your understanding of the subject and any areas where you felt </w:t>
      </w:r>
      <w:r w:rsidR="00520932">
        <w:t>the argument could have been discussed in further detail.</w:t>
      </w:r>
    </w:p>
    <w:p w14:paraId="6626CB41" w14:textId="029600B5" w:rsidR="00041924" w:rsidRPr="00041924" w:rsidRDefault="00041924" w:rsidP="00520932">
      <w:pPr>
        <w:rPr>
          <w:i/>
        </w:rPr>
      </w:pPr>
      <w:r>
        <w:rPr>
          <w:i/>
        </w:rPr>
        <w:t>Newspaper Analysis – January 30th</w:t>
      </w:r>
    </w:p>
    <w:p w14:paraId="57F0B5A5" w14:textId="7E23BD84" w:rsidR="00050A20" w:rsidRDefault="00760F7D" w:rsidP="00520932">
      <w:r>
        <w:t xml:space="preserve">The Newspaper Analysis </w:t>
      </w:r>
      <w:r w:rsidR="00520932">
        <w:t xml:space="preserve">will be due </w:t>
      </w:r>
      <w:r w:rsidR="00A63FE9">
        <w:t>January 30</w:t>
      </w:r>
      <w:r w:rsidR="00783CE1">
        <w:t xml:space="preserve"> and </w:t>
      </w:r>
      <w:r w:rsidR="00050A20">
        <w:t>will</w:t>
      </w:r>
      <w:r w:rsidR="00783CE1">
        <w:t xml:space="preserve"> be 4-5 pages long</w:t>
      </w:r>
      <w:r w:rsidR="00A63FE9">
        <w:t>.</w:t>
      </w:r>
      <w:r w:rsidR="00783CE1">
        <w:t xml:space="preserve"> This </w:t>
      </w:r>
      <w:r w:rsidR="00050A20">
        <w:t>will</w:t>
      </w:r>
      <w:r w:rsidR="00783CE1">
        <w:t xml:space="preserve"> include proper citations.</w:t>
      </w:r>
      <w:r w:rsidR="00520932">
        <w:t xml:space="preserve"> For this assignment, students are responsible for finding a newspaper article that discusses the subject that you have chosen from the list above. You may wish to consider coverage from either </w:t>
      </w:r>
      <w:hyperlink r:id="rId11" w:history="1">
        <w:r w:rsidR="00520932" w:rsidRPr="00520932">
          <w:rPr>
            <w:rStyle w:val="Hyperlink"/>
            <w:rFonts w:ascii="Times New Roman" w:hAnsi="Times New Roman"/>
            <w:sz w:val="22"/>
          </w:rPr>
          <w:t>CBC Indigenous</w:t>
        </w:r>
      </w:hyperlink>
      <w:r w:rsidR="00520932">
        <w:t xml:space="preserve"> or </w:t>
      </w:r>
      <w:hyperlink r:id="rId12" w:history="1">
        <w:r w:rsidR="00520932" w:rsidRPr="00520932">
          <w:rPr>
            <w:rStyle w:val="Hyperlink"/>
            <w:rFonts w:ascii="Times New Roman" w:hAnsi="Times New Roman"/>
            <w:sz w:val="22"/>
          </w:rPr>
          <w:t>APTN News</w:t>
        </w:r>
      </w:hyperlink>
      <w:r w:rsidR="00520932">
        <w:t xml:space="preserve">. Your </w:t>
      </w:r>
      <w:r>
        <w:t>analysis</w:t>
      </w:r>
      <w:r w:rsidR="00066456">
        <w:t xml:space="preserve"> should consider who the author is, their background, and the voices or perspectives that they are centering in their coverage. You may wish to compare this newspaper article with the academic article from your first reflection. </w:t>
      </w:r>
      <w:r w:rsidR="00050A20">
        <w:t>You do not need to include additional secondary sources in this submission but it is advisable and would likely increase your mark.</w:t>
      </w:r>
    </w:p>
    <w:p w14:paraId="4FA5E3F0" w14:textId="701F1695" w:rsidR="00041924" w:rsidRPr="00041924" w:rsidRDefault="00041924" w:rsidP="00760F7D">
      <w:pPr>
        <w:rPr>
          <w:i/>
        </w:rPr>
      </w:pPr>
      <w:r>
        <w:rPr>
          <w:i/>
        </w:rPr>
        <w:t>Fiction Analysis – March 13</w:t>
      </w:r>
    </w:p>
    <w:p w14:paraId="7BFBA3BF" w14:textId="2D7940B8" w:rsidR="00760F7D" w:rsidRDefault="00760F7D" w:rsidP="00760F7D">
      <w:r>
        <w:t>The Fiction Analysis</w:t>
      </w:r>
      <w:r w:rsidR="00D923E6">
        <w:t xml:space="preserve"> will be due </w:t>
      </w:r>
      <w:r w:rsidR="00A7687B">
        <w:t>March 13</w:t>
      </w:r>
      <w:r w:rsidR="007723C8">
        <w:t xml:space="preserve"> and </w:t>
      </w:r>
      <w:r w:rsidR="00050A20">
        <w:t>will</w:t>
      </w:r>
      <w:r w:rsidR="007723C8">
        <w:t xml:space="preserve"> be 4-5 pages long</w:t>
      </w:r>
      <w:r w:rsidR="00A7687B">
        <w:t>.</w:t>
      </w:r>
      <w:r w:rsidR="007723C8">
        <w:t xml:space="preserve"> This </w:t>
      </w:r>
      <w:r w:rsidR="00050A20">
        <w:t>will</w:t>
      </w:r>
      <w:r w:rsidR="007723C8">
        <w:t xml:space="preserve"> include proper citations.</w:t>
      </w:r>
      <w:r w:rsidR="00D923E6">
        <w:t xml:space="preserve"> For this assignment, students are responsible for finding a piece of fiction that discusses the subject that you have chosen from the list above. This could be </w:t>
      </w:r>
      <w:r w:rsidR="00050A20">
        <w:t>a</w:t>
      </w:r>
      <w:r w:rsidR="00D923E6">
        <w:t xml:space="preserve">n episode of a television show, a movie, or a novel. Your </w:t>
      </w:r>
      <w:r>
        <w:t>analysis</w:t>
      </w:r>
      <w:r w:rsidR="00D923E6">
        <w:t xml:space="preserve"> should consider who the storyteller is, their background, and the voices or perspectives that they are centering. You may wish to consider if this work of fiction is an appropriate way to introduce people to </w:t>
      </w:r>
      <w:r w:rsidR="00050A20">
        <w:t>the</w:t>
      </w:r>
      <w:r w:rsidR="00D923E6">
        <w:t xml:space="preserve"> chosen subject or if it is problematic</w:t>
      </w:r>
      <w:r>
        <w:t xml:space="preserve">, noting what the potential problems are and how they could be addressed. </w:t>
      </w:r>
      <w:r w:rsidR="00D923E6">
        <w:t>You may wish to compare this with your academic and newspaper articles by discussing</w:t>
      </w:r>
      <w:r>
        <w:t xml:space="preserve"> if there are similar or different perspectives </w:t>
      </w:r>
      <w:r w:rsidR="00050A20">
        <w:t>from</w:t>
      </w:r>
      <w:r>
        <w:t xml:space="preserve"> your work of fiction.</w:t>
      </w:r>
      <w:r w:rsidR="00A7687B">
        <w:t xml:space="preserve"> </w:t>
      </w:r>
      <w:r w:rsidR="00050A20">
        <w:t>You do not need to include additional secondary sources in this submission but it is advisable and would likely increase your mark.</w:t>
      </w:r>
    </w:p>
    <w:p w14:paraId="308437E5" w14:textId="41D7483C" w:rsidR="00FD3631" w:rsidRDefault="00FD3631" w:rsidP="00760F7D">
      <w:r>
        <w:rPr>
          <w:b/>
          <w:bCs/>
        </w:rPr>
        <w:t>Late Policy</w:t>
      </w:r>
    </w:p>
    <w:p w14:paraId="7AFB0D0B" w14:textId="64A92D51" w:rsidR="00FD3631" w:rsidRPr="00FD3631" w:rsidRDefault="00FD3631" w:rsidP="00760F7D">
      <w:r>
        <w:t xml:space="preserve">Students may request extensions up to one week in advance of the due date. The new due date must be approved by your course instructor and cannot be longer than </w:t>
      </w:r>
      <w:r w:rsidR="00414E09">
        <w:t xml:space="preserve">a week after the original due date. Any assignment delays will result in a 2% loss for each day that it is late, including weekends, to a maximum of 20%. All assignments must be submitted by April 11, 2023, with no exceptions. </w:t>
      </w:r>
    </w:p>
    <w:p w14:paraId="2CC45540" w14:textId="3E0C6140" w:rsidR="00F9581C" w:rsidRPr="00760F7D" w:rsidRDefault="00F9581C" w:rsidP="00760F7D">
      <w:r>
        <w:rPr>
          <w:b/>
          <w:bCs/>
        </w:rPr>
        <w:t>Assignment Grades and Due Dates</w:t>
      </w:r>
    </w:p>
    <w:tbl>
      <w:tblPr>
        <w:tblStyle w:val="TableGrid"/>
        <w:tblW w:w="0" w:type="auto"/>
        <w:tblLook w:val="04A0" w:firstRow="1" w:lastRow="0" w:firstColumn="1" w:lastColumn="0" w:noHBand="0" w:noVBand="1"/>
      </w:tblPr>
      <w:tblGrid>
        <w:gridCol w:w="3356"/>
        <w:gridCol w:w="3357"/>
        <w:gridCol w:w="3357"/>
      </w:tblGrid>
      <w:tr w:rsidR="00F9581C" w14:paraId="4B629904" w14:textId="77777777" w:rsidTr="00F9581C">
        <w:tc>
          <w:tcPr>
            <w:tcW w:w="3356" w:type="dxa"/>
          </w:tcPr>
          <w:p w14:paraId="25A89E62" w14:textId="60F44086" w:rsidR="00F9581C" w:rsidRDefault="00F9581C" w:rsidP="00520932">
            <w:pPr>
              <w:rPr>
                <w:b/>
                <w:bCs/>
              </w:rPr>
            </w:pPr>
            <w:r>
              <w:rPr>
                <w:b/>
                <w:bCs/>
              </w:rPr>
              <w:lastRenderedPageBreak/>
              <w:t>Assignment Name</w:t>
            </w:r>
          </w:p>
        </w:tc>
        <w:tc>
          <w:tcPr>
            <w:tcW w:w="3357" w:type="dxa"/>
          </w:tcPr>
          <w:p w14:paraId="50D0EE77" w14:textId="6596333E" w:rsidR="00F9581C" w:rsidRDefault="00F9581C" w:rsidP="00520932">
            <w:pPr>
              <w:rPr>
                <w:b/>
                <w:bCs/>
              </w:rPr>
            </w:pPr>
            <w:r>
              <w:rPr>
                <w:b/>
                <w:bCs/>
              </w:rPr>
              <w:t>Assignment Grade</w:t>
            </w:r>
          </w:p>
        </w:tc>
        <w:tc>
          <w:tcPr>
            <w:tcW w:w="3357" w:type="dxa"/>
          </w:tcPr>
          <w:p w14:paraId="7A593567" w14:textId="22AD58FA" w:rsidR="00F9581C" w:rsidRDefault="00F9581C" w:rsidP="00520932">
            <w:pPr>
              <w:rPr>
                <w:b/>
                <w:bCs/>
              </w:rPr>
            </w:pPr>
            <w:r>
              <w:rPr>
                <w:b/>
                <w:bCs/>
              </w:rPr>
              <w:t>Assignment Due Date</w:t>
            </w:r>
          </w:p>
        </w:tc>
      </w:tr>
      <w:tr w:rsidR="00DE4C89" w14:paraId="34FFC003" w14:textId="77777777" w:rsidTr="00F9581C">
        <w:tc>
          <w:tcPr>
            <w:tcW w:w="3356" w:type="dxa"/>
          </w:tcPr>
          <w:p w14:paraId="43F465CD" w14:textId="691EEEE7" w:rsidR="00DE4C89" w:rsidRPr="00F9581C" w:rsidRDefault="00DE4C89" w:rsidP="00520932">
            <w:r>
              <w:t>Tutorial Participation</w:t>
            </w:r>
          </w:p>
        </w:tc>
        <w:tc>
          <w:tcPr>
            <w:tcW w:w="3357" w:type="dxa"/>
          </w:tcPr>
          <w:p w14:paraId="11F23E4B" w14:textId="2B65EAEF" w:rsidR="00DE4C89" w:rsidRPr="00DE4C89" w:rsidRDefault="00DE4C89" w:rsidP="00520932">
            <w:r>
              <w:t>20%</w:t>
            </w:r>
          </w:p>
        </w:tc>
        <w:tc>
          <w:tcPr>
            <w:tcW w:w="3357" w:type="dxa"/>
          </w:tcPr>
          <w:p w14:paraId="154C8E67" w14:textId="0143AB38" w:rsidR="00DE4C89" w:rsidRPr="00DE4C89" w:rsidRDefault="00DE4C89" w:rsidP="00520932">
            <w:r>
              <w:t>Ongoing</w:t>
            </w:r>
          </w:p>
        </w:tc>
      </w:tr>
      <w:tr w:rsidR="00F9581C" w14:paraId="046D7847" w14:textId="77777777" w:rsidTr="00F9581C">
        <w:tc>
          <w:tcPr>
            <w:tcW w:w="3356" w:type="dxa"/>
          </w:tcPr>
          <w:p w14:paraId="20951E2C" w14:textId="07934FD7" w:rsidR="00F9581C" w:rsidRPr="00F9581C" w:rsidRDefault="00F9581C" w:rsidP="00520932">
            <w:r w:rsidRPr="00F9581C">
              <w:t>Situating Yourself Reflection #1</w:t>
            </w:r>
          </w:p>
        </w:tc>
        <w:tc>
          <w:tcPr>
            <w:tcW w:w="3357" w:type="dxa"/>
          </w:tcPr>
          <w:p w14:paraId="13B35128" w14:textId="34AA7FB3" w:rsidR="00F9581C" w:rsidRPr="00DE4C89" w:rsidRDefault="00DE4C89" w:rsidP="00520932">
            <w:r>
              <w:t>5%</w:t>
            </w:r>
          </w:p>
        </w:tc>
        <w:tc>
          <w:tcPr>
            <w:tcW w:w="3357" w:type="dxa"/>
          </w:tcPr>
          <w:p w14:paraId="613D36D5" w14:textId="431C9D85" w:rsidR="00F9581C" w:rsidRPr="00DE4C89" w:rsidRDefault="00DE4C89" w:rsidP="00520932">
            <w:r>
              <w:t>September 19, 2022</w:t>
            </w:r>
          </w:p>
        </w:tc>
      </w:tr>
      <w:tr w:rsidR="00F9581C" w14:paraId="4A1FFDD8" w14:textId="77777777" w:rsidTr="00F9581C">
        <w:tc>
          <w:tcPr>
            <w:tcW w:w="3356" w:type="dxa"/>
          </w:tcPr>
          <w:p w14:paraId="76ABE8AC" w14:textId="1ED5ED3A" w:rsidR="00F9581C" w:rsidRPr="00F9581C" w:rsidRDefault="00760F7D" w:rsidP="00520932">
            <w:r>
              <w:t>Thematic Analysis</w:t>
            </w:r>
            <w:r w:rsidR="00F9581C">
              <w:t xml:space="preserve"> Proposal </w:t>
            </w:r>
          </w:p>
        </w:tc>
        <w:tc>
          <w:tcPr>
            <w:tcW w:w="3357" w:type="dxa"/>
          </w:tcPr>
          <w:p w14:paraId="3C0A071F" w14:textId="6E6164E5" w:rsidR="00F9581C" w:rsidRPr="00DE4C89" w:rsidRDefault="00DE4C89" w:rsidP="00520932">
            <w:r w:rsidRPr="00DE4C89">
              <w:t>10%</w:t>
            </w:r>
          </w:p>
        </w:tc>
        <w:tc>
          <w:tcPr>
            <w:tcW w:w="3357" w:type="dxa"/>
          </w:tcPr>
          <w:p w14:paraId="67BFF4D2" w14:textId="77ABAD21" w:rsidR="00F9581C" w:rsidRPr="00A7687B" w:rsidRDefault="00A7687B" w:rsidP="00520932">
            <w:r>
              <w:t>October 17, 2022</w:t>
            </w:r>
          </w:p>
        </w:tc>
      </w:tr>
      <w:tr w:rsidR="00F9581C" w14:paraId="17CA2DA6" w14:textId="77777777" w:rsidTr="00F9581C">
        <w:tc>
          <w:tcPr>
            <w:tcW w:w="3356" w:type="dxa"/>
          </w:tcPr>
          <w:p w14:paraId="485A3457" w14:textId="2AF23C7D" w:rsidR="00F9581C" w:rsidRPr="00F9581C" w:rsidRDefault="00760F7D" w:rsidP="00520932">
            <w:r>
              <w:t>Article Analysis</w:t>
            </w:r>
          </w:p>
        </w:tc>
        <w:tc>
          <w:tcPr>
            <w:tcW w:w="3357" w:type="dxa"/>
          </w:tcPr>
          <w:p w14:paraId="4796C486" w14:textId="0A3EDA24" w:rsidR="00F9581C" w:rsidRPr="00DE4C89" w:rsidRDefault="00DE4C89" w:rsidP="00520932">
            <w:r>
              <w:t>20%</w:t>
            </w:r>
          </w:p>
        </w:tc>
        <w:tc>
          <w:tcPr>
            <w:tcW w:w="3357" w:type="dxa"/>
          </w:tcPr>
          <w:p w14:paraId="7DFE1720" w14:textId="42325A0B" w:rsidR="00F9581C" w:rsidRPr="00A7687B" w:rsidRDefault="00A7687B" w:rsidP="00520932">
            <w:r>
              <w:t>December 5, 2022</w:t>
            </w:r>
          </w:p>
        </w:tc>
      </w:tr>
      <w:tr w:rsidR="00F9581C" w14:paraId="5CACE23E" w14:textId="77777777" w:rsidTr="00F9581C">
        <w:tc>
          <w:tcPr>
            <w:tcW w:w="3356" w:type="dxa"/>
          </w:tcPr>
          <w:p w14:paraId="06263B1F" w14:textId="4CEBECC6" w:rsidR="00F9581C" w:rsidRDefault="00760F7D" w:rsidP="00520932">
            <w:r>
              <w:t>Newspaper Analysis</w:t>
            </w:r>
          </w:p>
        </w:tc>
        <w:tc>
          <w:tcPr>
            <w:tcW w:w="3357" w:type="dxa"/>
          </w:tcPr>
          <w:p w14:paraId="03B6D4C7" w14:textId="10679AE7" w:rsidR="00F9581C" w:rsidRPr="00DE4C89" w:rsidRDefault="00DE4C89" w:rsidP="00520932">
            <w:r>
              <w:t>20%</w:t>
            </w:r>
          </w:p>
        </w:tc>
        <w:tc>
          <w:tcPr>
            <w:tcW w:w="3357" w:type="dxa"/>
          </w:tcPr>
          <w:p w14:paraId="180D98D5" w14:textId="1EAA26D3" w:rsidR="00F9581C" w:rsidRPr="00A7687B" w:rsidRDefault="00A7687B" w:rsidP="00520932">
            <w:r>
              <w:t>January 30, 2023</w:t>
            </w:r>
          </w:p>
        </w:tc>
      </w:tr>
      <w:tr w:rsidR="00F9581C" w14:paraId="62DAE60D" w14:textId="77777777" w:rsidTr="00F9581C">
        <w:tc>
          <w:tcPr>
            <w:tcW w:w="3356" w:type="dxa"/>
          </w:tcPr>
          <w:p w14:paraId="14449474" w14:textId="32E1C037" w:rsidR="00F9581C" w:rsidRDefault="00760F7D" w:rsidP="00520932">
            <w:r>
              <w:t>Fiction Analysis</w:t>
            </w:r>
          </w:p>
        </w:tc>
        <w:tc>
          <w:tcPr>
            <w:tcW w:w="3357" w:type="dxa"/>
          </w:tcPr>
          <w:p w14:paraId="25FFD56C" w14:textId="6CE553DC" w:rsidR="00F9581C" w:rsidRPr="00DE4C89" w:rsidRDefault="00DE4C89" w:rsidP="00520932">
            <w:r>
              <w:t>20%</w:t>
            </w:r>
          </w:p>
        </w:tc>
        <w:tc>
          <w:tcPr>
            <w:tcW w:w="3357" w:type="dxa"/>
          </w:tcPr>
          <w:p w14:paraId="62AB5B50" w14:textId="0EF472BB" w:rsidR="00F9581C" w:rsidRPr="0082626D" w:rsidRDefault="0082626D" w:rsidP="00520932">
            <w:r>
              <w:t>March 13, 2023</w:t>
            </w:r>
          </w:p>
        </w:tc>
      </w:tr>
      <w:tr w:rsidR="00F9581C" w14:paraId="7BF4F034" w14:textId="77777777" w:rsidTr="00F9581C">
        <w:tc>
          <w:tcPr>
            <w:tcW w:w="3356" w:type="dxa"/>
          </w:tcPr>
          <w:p w14:paraId="25FE5332" w14:textId="5D8F48CD" w:rsidR="00F9581C" w:rsidRDefault="00DE4C89" w:rsidP="00520932">
            <w:r>
              <w:t>Situating Yourself Reflection #2</w:t>
            </w:r>
          </w:p>
        </w:tc>
        <w:tc>
          <w:tcPr>
            <w:tcW w:w="3357" w:type="dxa"/>
          </w:tcPr>
          <w:p w14:paraId="28CA7EA1" w14:textId="55E5D326" w:rsidR="00F9581C" w:rsidRPr="00DE4C89" w:rsidRDefault="00DE4C89" w:rsidP="00520932">
            <w:r>
              <w:t>5%</w:t>
            </w:r>
          </w:p>
        </w:tc>
        <w:tc>
          <w:tcPr>
            <w:tcW w:w="3357" w:type="dxa"/>
          </w:tcPr>
          <w:p w14:paraId="7B68BBAE" w14:textId="69A33CA8" w:rsidR="00F9581C" w:rsidRPr="00DE4C89" w:rsidRDefault="00DE4C89" w:rsidP="00520932">
            <w:r w:rsidRPr="00DE4C89">
              <w:t>March 27, 2023</w:t>
            </w:r>
          </w:p>
        </w:tc>
      </w:tr>
    </w:tbl>
    <w:p w14:paraId="68427CC2" w14:textId="77777777" w:rsidR="00F9581C" w:rsidRDefault="00F9581C" w:rsidP="00520932">
      <w:pPr>
        <w:rPr>
          <w:b/>
          <w:bCs/>
        </w:rPr>
      </w:pPr>
    </w:p>
    <w:p w14:paraId="5EEB5BDF" w14:textId="34DEF3FA" w:rsidR="00E2516F" w:rsidRPr="00F9581C" w:rsidRDefault="00E2516F" w:rsidP="00520932">
      <w:pPr>
        <w:rPr>
          <w:b/>
          <w:bCs/>
        </w:rPr>
      </w:pPr>
      <w:r w:rsidRPr="00F9581C">
        <w:rPr>
          <w:b/>
          <w:bCs/>
        </w:rPr>
        <w:t>Course Schedule and Readings:</w:t>
      </w:r>
    </w:p>
    <w:tbl>
      <w:tblPr>
        <w:tblStyle w:val="TableGrid"/>
        <w:tblW w:w="0" w:type="auto"/>
        <w:tblLook w:val="04A0" w:firstRow="1" w:lastRow="0" w:firstColumn="1" w:lastColumn="0" w:noHBand="0" w:noVBand="1"/>
      </w:tblPr>
      <w:tblGrid>
        <w:gridCol w:w="3356"/>
        <w:gridCol w:w="3357"/>
        <w:gridCol w:w="3357"/>
      </w:tblGrid>
      <w:tr w:rsidR="004F5DEA" w14:paraId="3C4C8112" w14:textId="77777777" w:rsidTr="004F5DEA">
        <w:tc>
          <w:tcPr>
            <w:tcW w:w="3356" w:type="dxa"/>
          </w:tcPr>
          <w:p w14:paraId="4CBF87C5" w14:textId="7E3B1ECB" w:rsidR="004F5DEA" w:rsidRPr="004F5DEA" w:rsidRDefault="004F5DEA" w:rsidP="004F5DEA">
            <w:pPr>
              <w:rPr>
                <w:b/>
                <w:bCs/>
              </w:rPr>
            </w:pPr>
            <w:r>
              <w:rPr>
                <w:b/>
                <w:bCs/>
              </w:rPr>
              <w:t>Date</w:t>
            </w:r>
          </w:p>
        </w:tc>
        <w:tc>
          <w:tcPr>
            <w:tcW w:w="3357" w:type="dxa"/>
          </w:tcPr>
          <w:p w14:paraId="6AC877BE" w14:textId="1BF23BFB" w:rsidR="004F5DEA" w:rsidRPr="004F5DEA" w:rsidRDefault="004F5DEA" w:rsidP="004F5DEA">
            <w:pPr>
              <w:rPr>
                <w:b/>
                <w:bCs/>
              </w:rPr>
            </w:pPr>
            <w:r>
              <w:rPr>
                <w:b/>
                <w:bCs/>
              </w:rPr>
              <w:t>Weekly Theme</w:t>
            </w:r>
          </w:p>
        </w:tc>
        <w:tc>
          <w:tcPr>
            <w:tcW w:w="3357" w:type="dxa"/>
          </w:tcPr>
          <w:p w14:paraId="27A6926F" w14:textId="5D8FA051" w:rsidR="004F5DEA" w:rsidRPr="004F5DEA" w:rsidRDefault="004F5DEA" w:rsidP="004F5DEA">
            <w:pPr>
              <w:rPr>
                <w:b/>
                <w:bCs/>
              </w:rPr>
            </w:pPr>
            <w:r>
              <w:rPr>
                <w:b/>
                <w:bCs/>
              </w:rPr>
              <w:t>Assigned Reading</w:t>
            </w:r>
          </w:p>
        </w:tc>
      </w:tr>
      <w:tr w:rsidR="004F5DEA" w14:paraId="2C4F87E6" w14:textId="77777777" w:rsidTr="004F5DEA">
        <w:tc>
          <w:tcPr>
            <w:tcW w:w="3356" w:type="dxa"/>
          </w:tcPr>
          <w:p w14:paraId="3E47EEFE" w14:textId="77777777" w:rsidR="004F5DEA" w:rsidRDefault="004F5DEA" w:rsidP="004F5DEA">
            <w:r>
              <w:t>September 12, 2022</w:t>
            </w:r>
          </w:p>
          <w:p w14:paraId="71B28700" w14:textId="632B3979" w:rsidR="004E04CC" w:rsidRPr="002D3A0A" w:rsidRDefault="004E04CC" w:rsidP="004F5DEA">
            <w:r>
              <w:rPr>
                <w:b/>
                <w:bCs/>
              </w:rPr>
              <w:t>Tutorial One:</w:t>
            </w:r>
            <w:r w:rsidR="002D3A0A">
              <w:rPr>
                <w:b/>
                <w:bCs/>
              </w:rPr>
              <w:t xml:space="preserve"> </w:t>
            </w:r>
            <w:r w:rsidR="002D3A0A">
              <w:t>September 14</w:t>
            </w:r>
          </w:p>
          <w:p w14:paraId="5E0053B9" w14:textId="01751E51" w:rsidR="004E04CC" w:rsidRPr="002D3A0A" w:rsidRDefault="004E04CC" w:rsidP="004F5DEA">
            <w:r>
              <w:rPr>
                <w:b/>
                <w:bCs/>
              </w:rPr>
              <w:t xml:space="preserve">Tutorial Two: </w:t>
            </w:r>
            <w:r w:rsidR="002D3A0A">
              <w:t>September 16</w:t>
            </w:r>
          </w:p>
        </w:tc>
        <w:tc>
          <w:tcPr>
            <w:tcW w:w="3357" w:type="dxa"/>
          </w:tcPr>
          <w:p w14:paraId="4D98C549" w14:textId="365EC9A8" w:rsidR="004F5DEA" w:rsidRPr="00754C23" w:rsidRDefault="001D216D" w:rsidP="004F5DEA">
            <w:r w:rsidRPr="00754C23">
              <w:t>Introduction and Overview</w:t>
            </w:r>
          </w:p>
        </w:tc>
        <w:tc>
          <w:tcPr>
            <w:tcW w:w="3357" w:type="dxa"/>
          </w:tcPr>
          <w:p w14:paraId="78D55CA1" w14:textId="2EEDEA89" w:rsidR="004F5DEA" w:rsidRPr="00754C23" w:rsidRDefault="00414E09" w:rsidP="00414E09">
            <w:pPr>
              <w:rPr>
                <w:i/>
                <w:iCs/>
              </w:rPr>
            </w:pPr>
            <w:r w:rsidRPr="00754C23">
              <w:t xml:space="preserve">Eve Tuck, “Suspending Damage: A Letter to Communities,” </w:t>
            </w:r>
            <w:r w:rsidRPr="00754C23">
              <w:rPr>
                <w:i/>
                <w:iCs/>
              </w:rPr>
              <w:t xml:space="preserve">Harvard Educational Review </w:t>
            </w:r>
            <w:r w:rsidRPr="00754C23">
              <w:t>79 (3) (2009): 409- 427.</w:t>
            </w:r>
            <w:r w:rsidR="00C1675F" w:rsidRPr="00754C23">
              <w:rPr>
                <w:i/>
                <w:iCs/>
              </w:rPr>
              <w:t xml:space="preserve"> </w:t>
            </w:r>
          </w:p>
        </w:tc>
      </w:tr>
      <w:tr w:rsidR="004F5DEA" w14:paraId="3097F1CB" w14:textId="77777777" w:rsidTr="004F5DEA">
        <w:tc>
          <w:tcPr>
            <w:tcW w:w="3356" w:type="dxa"/>
          </w:tcPr>
          <w:p w14:paraId="3CF1D547" w14:textId="77777777" w:rsidR="004F5DEA" w:rsidRDefault="004F5DEA" w:rsidP="004F5DEA">
            <w:r>
              <w:t xml:space="preserve">September </w:t>
            </w:r>
            <w:r w:rsidR="00811B51">
              <w:t>19</w:t>
            </w:r>
            <w:r>
              <w:t>, 2022</w:t>
            </w:r>
          </w:p>
          <w:p w14:paraId="248FD93D" w14:textId="4F65ADEB" w:rsidR="004E04CC" w:rsidRPr="002D3A0A" w:rsidRDefault="004E04CC" w:rsidP="004E04CC">
            <w:r>
              <w:rPr>
                <w:b/>
                <w:bCs/>
              </w:rPr>
              <w:t>Tutorial One:</w:t>
            </w:r>
            <w:r w:rsidR="002D3A0A">
              <w:rPr>
                <w:b/>
                <w:bCs/>
              </w:rPr>
              <w:t xml:space="preserve"> </w:t>
            </w:r>
            <w:r w:rsidR="002D3A0A">
              <w:t>September 21</w:t>
            </w:r>
          </w:p>
          <w:p w14:paraId="021D3C54" w14:textId="48B20D1B" w:rsidR="004E04CC" w:rsidRPr="002D3A0A" w:rsidRDefault="004E04CC" w:rsidP="004E04CC">
            <w:r>
              <w:rPr>
                <w:b/>
                <w:bCs/>
              </w:rPr>
              <w:t>Tutorial Two:</w:t>
            </w:r>
            <w:r w:rsidR="002D3A0A">
              <w:rPr>
                <w:b/>
                <w:bCs/>
              </w:rPr>
              <w:t xml:space="preserve"> </w:t>
            </w:r>
            <w:r w:rsidR="002D3A0A">
              <w:t>September 23</w:t>
            </w:r>
          </w:p>
        </w:tc>
        <w:tc>
          <w:tcPr>
            <w:tcW w:w="3357" w:type="dxa"/>
          </w:tcPr>
          <w:p w14:paraId="36A017B7" w14:textId="645F6137" w:rsidR="004F5DEA" w:rsidRPr="00754C23" w:rsidRDefault="00BD0A1A" w:rsidP="004F5DEA">
            <w:r w:rsidRPr="00754C23">
              <w:t>The Study of Indigenous Peoples</w:t>
            </w:r>
          </w:p>
        </w:tc>
        <w:tc>
          <w:tcPr>
            <w:tcW w:w="3357" w:type="dxa"/>
          </w:tcPr>
          <w:p w14:paraId="36BA9FF9" w14:textId="279B83B4" w:rsidR="004F5DEA" w:rsidRPr="00754C23" w:rsidRDefault="00414E09" w:rsidP="004F5DEA">
            <w:r w:rsidRPr="00754C23">
              <w:t xml:space="preserve">William G. Lindsay, </w:t>
            </w:r>
            <w:r w:rsidR="00BD0A1A" w:rsidRPr="00754C23">
              <w:t>“The Key and the Coveted: An Expose on the Lack of First Nations Representation in First Nations Studies Programs at the College and University Level</w:t>
            </w:r>
            <w:r w:rsidRPr="00754C23">
              <w:t>,</w:t>
            </w:r>
            <w:r w:rsidR="00BD0A1A" w:rsidRPr="00754C23">
              <w:t xml:space="preserve">” </w:t>
            </w:r>
            <w:r w:rsidR="00BD0A1A" w:rsidRPr="00754C23">
              <w:rPr>
                <w:i/>
                <w:iCs/>
              </w:rPr>
              <w:t>Canadian Journal of Native Studies</w:t>
            </w:r>
            <w:r w:rsidR="002E1E1B" w:rsidRPr="00754C23">
              <w:rPr>
                <w:i/>
                <w:iCs/>
              </w:rPr>
              <w:t xml:space="preserve"> </w:t>
            </w:r>
            <w:r w:rsidR="002E1E1B" w:rsidRPr="00754C23">
              <w:t xml:space="preserve">23 (1) (2003): </w:t>
            </w:r>
            <w:r w:rsidR="00BD0A1A" w:rsidRPr="00754C23">
              <w:t>185-194.</w:t>
            </w:r>
          </w:p>
        </w:tc>
      </w:tr>
      <w:tr w:rsidR="004F5DEA" w14:paraId="6A0917E2" w14:textId="77777777" w:rsidTr="004F5DEA">
        <w:tc>
          <w:tcPr>
            <w:tcW w:w="3356" w:type="dxa"/>
          </w:tcPr>
          <w:p w14:paraId="1CFA962B" w14:textId="77777777" w:rsidR="004F5DEA" w:rsidRDefault="004F5DEA" w:rsidP="004F5DEA">
            <w:r>
              <w:t>September 26, 2022</w:t>
            </w:r>
          </w:p>
          <w:p w14:paraId="545FAC64" w14:textId="5B009E67" w:rsidR="004E04CC" w:rsidRPr="002D3A0A" w:rsidRDefault="004E04CC" w:rsidP="004E04CC">
            <w:pPr>
              <w:rPr>
                <w:bCs/>
              </w:rPr>
            </w:pPr>
            <w:r>
              <w:rPr>
                <w:b/>
                <w:bCs/>
              </w:rPr>
              <w:t>Tutorial One:</w:t>
            </w:r>
            <w:r w:rsidR="002D3A0A">
              <w:rPr>
                <w:b/>
                <w:bCs/>
              </w:rPr>
              <w:t xml:space="preserve"> </w:t>
            </w:r>
            <w:r w:rsidR="002D3A0A">
              <w:rPr>
                <w:bCs/>
              </w:rPr>
              <w:t>September 28</w:t>
            </w:r>
          </w:p>
          <w:p w14:paraId="5023C685" w14:textId="306BC6D1" w:rsidR="004E04CC" w:rsidRPr="002D3A0A" w:rsidRDefault="004E04CC" w:rsidP="004E04CC">
            <w:r>
              <w:rPr>
                <w:b/>
                <w:bCs/>
              </w:rPr>
              <w:t>Tutorial Two:</w:t>
            </w:r>
            <w:r w:rsidR="002D3A0A">
              <w:rPr>
                <w:b/>
                <w:bCs/>
              </w:rPr>
              <w:t xml:space="preserve"> </w:t>
            </w:r>
            <w:r w:rsidR="002D3A0A">
              <w:t>September 30</w:t>
            </w:r>
          </w:p>
        </w:tc>
        <w:tc>
          <w:tcPr>
            <w:tcW w:w="3357" w:type="dxa"/>
          </w:tcPr>
          <w:p w14:paraId="0783CAFD" w14:textId="03D409EE" w:rsidR="004F5DEA" w:rsidRPr="00754C23" w:rsidRDefault="00BD0A1A" w:rsidP="004F5DEA">
            <w:r w:rsidRPr="00754C23">
              <w:t>Primary Sources</w:t>
            </w:r>
          </w:p>
        </w:tc>
        <w:tc>
          <w:tcPr>
            <w:tcW w:w="3357" w:type="dxa"/>
          </w:tcPr>
          <w:p w14:paraId="660F0A40" w14:textId="46CE01B3" w:rsidR="004F5DEA" w:rsidRPr="00754C23" w:rsidRDefault="002E1E1B" w:rsidP="004F5DEA">
            <w:pPr>
              <w:rPr>
                <w:i/>
                <w:iCs/>
              </w:rPr>
            </w:pPr>
            <w:r w:rsidRPr="00754C23">
              <w:t xml:space="preserve">Winona Wheeler, </w:t>
            </w:r>
            <w:r w:rsidR="00D401D4" w:rsidRPr="00754C23">
              <w:t xml:space="preserve">“Reflections on the Social Relations of Indigenous Oral Histories” in </w:t>
            </w:r>
            <w:r w:rsidR="00D401D4" w:rsidRPr="00754C23">
              <w:rPr>
                <w:i/>
                <w:iCs/>
              </w:rPr>
              <w:t xml:space="preserve">Walking a Tightrope: Aboriginal People and Their Representations </w:t>
            </w:r>
            <w:r w:rsidRPr="00754C23">
              <w:t xml:space="preserve">ed by Ute </w:t>
            </w:r>
            <w:proofErr w:type="spellStart"/>
            <w:r w:rsidRPr="00754C23">
              <w:t>Lischke</w:t>
            </w:r>
            <w:proofErr w:type="spellEnd"/>
            <w:r w:rsidRPr="00754C23">
              <w:t xml:space="preserve"> and David T. McNab, 189- 213 (Waterloo: Wilfrid Laurier University Press, 2005).</w:t>
            </w:r>
          </w:p>
        </w:tc>
      </w:tr>
      <w:tr w:rsidR="00073C54" w14:paraId="1703DCF7" w14:textId="77777777" w:rsidTr="004F5DEA">
        <w:tc>
          <w:tcPr>
            <w:tcW w:w="3356" w:type="dxa"/>
          </w:tcPr>
          <w:p w14:paraId="2479C8AB" w14:textId="77777777" w:rsidR="00073C54" w:rsidRPr="002D3A0A" w:rsidRDefault="00073C54" w:rsidP="00073C54">
            <w:r w:rsidRPr="002D3A0A">
              <w:t>October 3, 2022</w:t>
            </w:r>
          </w:p>
          <w:p w14:paraId="6F14051C" w14:textId="55791DB7" w:rsidR="004E04CC" w:rsidRPr="002D3A0A" w:rsidRDefault="004E04CC" w:rsidP="004E04CC">
            <w:r w:rsidRPr="002D3A0A">
              <w:rPr>
                <w:b/>
                <w:bCs/>
              </w:rPr>
              <w:lastRenderedPageBreak/>
              <w:t>Tutorial One:</w:t>
            </w:r>
            <w:r w:rsidR="002D3A0A" w:rsidRPr="002D3A0A">
              <w:rPr>
                <w:b/>
                <w:bCs/>
              </w:rPr>
              <w:t xml:space="preserve"> </w:t>
            </w:r>
            <w:r w:rsidR="002D3A0A" w:rsidRPr="002D3A0A">
              <w:t>October 5</w:t>
            </w:r>
          </w:p>
          <w:p w14:paraId="79E622BF" w14:textId="107876D1" w:rsidR="004E04CC" w:rsidRPr="002D3A0A" w:rsidRDefault="004E04CC" w:rsidP="004E04CC">
            <w:r w:rsidRPr="002D3A0A">
              <w:rPr>
                <w:b/>
                <w:bCs/>
              </w:rPr>
              <w:t>Tutorial Two:</w:t>
            </w:r>
            <w:r w:rsidR="002D3A0A" w:rsidRPr="002D3A0A">
              <w:rPr>
                <w:b/>
                <w:bCs/>
              </w:rPr>
              <w:t xml:space="preserve"> </w:t>
            </w:r>
            <w:r w:rsidR="002D3A0A" w:rsidRPr="002D3A0A">
              <w:t>October 7</w:t>
            </w:r>
          </w:p>
        </w:tc>
        <w:tc>
          <w:tcPr>
            <w:tcW w:w="3357" w:type="dxa"/>
          </w:tcPr>
          <w:p w14:paraId="0CCFFDF0" w14:textId="5A3A3084" w:rsidR="00073C54" w:rsidRPr="00754C23" w:rsidRDefault="00073C54" w:rsidP="00073C54">
            <w:r w:rsidRPr="00754C23">
              <w:lastRenderedPageBreak/>
              <w:t>First Nations</w:t>
            </w:r>
          </w:p>
        </w:tc>
        <w:tc>
          <w:tcPr>
            <w:tcW w:w="3357" w:type="dxa"/>
          </w:tcPr>
          <w:p w14:paraId="224DA01A" w14:textId="352A2614" w:rsidR="00073C54" w:rsidRPr="00754C23" w:rsidRDefault="002E1E1B" w:rsidP="00073C54">
            <w:r w:rsidRPr="00754C23">
              <w:t xml:space="preserve">Julie </w:t>
            </w:r>
            <w:proofErr w:type="spellStart"/>
            <w:r w:rsidRPr="00754C23">
              <w:t>Tomiak</w:t>
            </w:r>
            <w:proofErr w:type="spellEnd"/>
            <w:r w:rsidRPr="00754C23">
              <w:t xml:space="preserve"> </w:t>
            </w:r>
            <w:r w:rsidR="00FF4A30" w:rsidRPr="00754C23">
              <w:t xml:space="preserve">“Navigating the Contradictions of the Shadow State: the Assembly of First </w:t>
            </w:r>
            <w:r w:rsidR="00FF4A30" w:rsidRPr="00754C23">
              <w:lastRenderedPageBreak/>
              <w:t>Nations</w:t>
            </w:r>
            <w:r w:rsidR="00811B51" w:rsidRPr="00754C23">
              <w:t>, state funding, and scales of Indigenous resistance</w:t>
            </w:r>
            <w:r w:rsidRPr="00754C23">
              <w:t>,</w:t>
            </w:r>
            <w:r w:rsidR="00811B51" w:rsidRPr="00754C23">
              <w:t xml:space="preserve">” </w:t>
            </w:r>
            <w:r w:rsidR="00811B51" w:rsidRPr="00754C23">
              <w:rPr>
                <w:i/>
                <w:iCs/>
              </w:rPr>
              <w:t>Studies in Political Economy</w:t>
            </w:r>
            <w:r w:rsidRPr="00754C23">
              <w:rPr>
                <w:i/>
                <w:iCs/>
              </w:rPr>
              <w:t xml:space="preserve"> </w:t>
            </w:r>
            <w:r w:rsidRPr="00754C23">
              <w:t>97 (3) (2016): 217</w:t>
            </w:r>
            <w:r w:rsidR="00811B51" w:rsidRPr="00754C23">
              <w:t>-233</w:t>
            </w:r>
            <w:r w:rsidRPr="00754C23">
              <w:t>.</w:t>
            </w:r>
          </w:p>
        </w:tc>
      </w:tr>
      <w:tr w:rsidR="00D76578" w14:paraId="7C4E4B9A" w14:textId="77777777" w:rsidTr="004F5DEA">
        <w:tc>
          <w:tcPr>
            <w:tcW w:w="3356" w:type="dxa"/>
          </w:tcPr>
          <w:p w14:paraId="7E53A9C3" w14:textId="71A4D5F6" w:rsidR="00D76578" w:rsidRPr="002D3A0A" w:rsidRDefault="00D76578" w:rsidP="00073C54">
            <w:r>
              <w:lastRenderedPageBreak/>
              <w:t>October 10, 2022</w:t>
            </w:r>
          </w:p>
        </w:tc>
        <w:tc>
          <w:tcPr>
            <w:tcW w:w="3357" w:type="dxa"/>
          </w:tcPr>
          <w:p w14:paraId="6AA490C7" w14:textId="4ACE89D8" w:rsidR="00D76578" w:rsidRPr="00754C23" w:rsidRDefault="00D76578" w:rsidP="00073C54">
            <w:r w:rsidRPr="00754C23">
              <w:t>No Class</w:t>
            </w:r>
          </w:p>
        </w:tc>
        <w:tc>
          <w:tcPr>
            <w:tcW w:w="3357" w:type="dxa"/>
          </w:tcPr>
          <w:p w14:paraId="465314B5" w14:textId="6FE14D2E" w:rsidR="00D76578" w:rsidRPr="00754C23" w:rsidRDefault="00D76578" w:rsidP="00073C54">
            <w:r w:rsidRPr="00754C23">
              <w:t>No Class</w:t>
            </w:r>
          </w:p>
        </w:tc>
      </w:tr>
      <w:tr w:rsidR="00073C54" w14:paraId="1179E3EF" w14:textId="77777777" w:rsidTr="004F5DEA">
        <w:tc>
          <w:tcPr>
            <w:tcW w:w="3356" w:type="dxa"/>
          </w:tcPr>
          <w:p w14:paraId="4C1A5749" w14:textId="77777777" w:rsidR="00073C54" w:rsidRDefault="00073C54" w:rsidP="00073C54">
            <w:r>
              <w:t>October 17, 2022</w:t>
            </w:r>
          </w:p>
          <w:p w14:paraId="2993673C" w14:textId="00F7E7F9" w:rsidR="004E04CC" w:rsidRPr="002D3A0A" w:rsidRDefault="004E04CC" w:rsidP="004E04CC">
            <w:r>
              <w:rPr>
                <w:b/>
                <w:bCs/>
              </w:rPr>
              <w:t>Tutorial One:</w:t>
            </w:r>
            <w:r w:rsidR="002D3A0A">
              <w:rPr>
                <w:b/>
                <w:bCs/>
              </w:rPr>
              <w:t xml:space="preserve"> </w:t>
            </w:r>
            <w:r w:rsidR="002D3A0A">
              <w:t>October 19</w:t>
            </w:r>
          </w:p>
          <w:p w14:paraId="0A40A934" w14:textId="22ACCB34" w:rsidR="004E04CC" w:rsidRPr="002D3A0A" w:rsidRDefault="004E04CC" w:rsidP="004E04CC">
            <w:r>
              <w:rPr>
                <w:b/>
                <w:bCs/>
              </w:rPr>
              <w:t>Tutorial Two:</w:t>
            </w:r>
            <w:r w:rsidR="002D3A0A">
              <w:rPr>
                <w:b/>
                <w:bCs/>
              </w:rPr>
              <w:t xml:space="preserve"> </w:t>
            </w:r>
            <w:r w:rsidR="002D3A0A">
              <w:t>October 21</w:t>
            </w:r>
          </w:p>
        </w:tc>
        <w:tc>
          <w:tcPr>
            <w:tcW w:w="3357" w:type="dxa"/>
          </w:tcPr>
          <w:p w14:paraId="6DA7EF94" w14:textId="1F049A9D" w:rsidR="00073C54" w:rsidRPr="00754C23" w:rsidRDefault="00073C54" w:rsidP="00073C54">
            <w:r w:rsidRPr="00754C23">
              <w:t>Inuit</w:t>
            </w:r>
          </w:p>
        </w:tc>
        <w:tc>
          <w:tcPr>
            <w:tcW w:w="3357" w:type="dxa"/>
          </w:tcPr>
          <w:p w14:paraId="5E9EE9BD" w14:textId="268ABE3A" w:rsidR="00073C54" w:rsidRPr="00754C23" w:rsidRDefault="002E1E1B" w:rsidP="00073C54">
            <w:r w:rsidRPr="00754C23">
              <w:t xml:space="preserve">Constance Backhouse, </w:t>
            </w:r>
            <w:r w:rsidR="000119CB" w:rsidRPr="00754C23">
              <w:t xml:space="preserve">“Race Definition Run Amuck: ‘Slaying the Dragon of Eskimo Status’ in </w:t>
            </w:r>
            <w:r w:rsidR="000119CB" w:rsidRPr="00754C23">
              <w:rPr>
                <w:i/>
                <w:iCs/>
              </w:rPr>
              <w:t xml:space="preserve">Re Eskimos, </w:t>
            </w:r>
            <w:r w:rsidR="000119CB" w:rsidRPr="00754C23">
              <w:t>1939</w:t>
            </w:r>
            <w:r w:rsidRPr="00754C23">
              <w:t xml:space="preserve">,” </w:t>
            </w:r>
            <w:r w:rsidR="000119CB" w:rsidRPr="00754C23">
              <w:rPr>
                <w:i/>
                <w:iCs/>
              </w:rPr>
              <w:t>Colour Coded</w:t>
            </w:r>
            <w:r w:rsidR="00EC04B1" w:rsidRPr="00754C23">
              <w:rPr>
                <w:i/>
                <w:iCs/>
              </w:rPr>
              <w:t>: A Legal History of Racism in Canada, 1900- 1950</w:t>
            </w:r>
            <w:r w:rsidRPr="00754C23">
              <w:rPr>
                <w:i/>
                <w:iCs/>
              </w:rPr>
              <w:t xml:space="preserve">, </w:t>
            </w:r>
            <w:r w:rsidRPr="00754C23">
              <w:t>18-55 (</w:t>
            </w:r>
            <w:r w:rsidR="00CC499E" w:rsidRPr="00754C23">
              <w:t>Toronto: University of Toronto Press, 1999).</w:t>
            </w:r>
          </w:p>
        </w:tc>
      </w:tr>
      <w:tr w:rsidR="00073C54" w14:paraId="36A1CCF9" w14:textId="77777777" w:rsidTr="004F5DEA">
        <w:tc>
          <w:tcPr>
            <w:tcW w:w="3356" w:type="dxa"/>
          </w:tcPr>
          <w:p w14:paraId="7A85EB77" w14:textId="77777777" w:rsidR="00073C54" w:rsidRDefault="00073C54" w:rsidP="00073C54">
            <w:r>
              <w:t>October 24, 2022</w:t>
            </w:r>
          </w:p>
          <w:p w14:paraId="7EA71B1B" w14:textId="358063BE" w:rsidR="004E04CC" w:rsidRPr="002D3A0A" w:rsidRDefault="004E04CC" w:rsidP="004E04CC">
            <w:r>
              <w:rPr>
                <w:b/>
                <w:bCs/>
              </w:rPr>
              <w:t>Tutorial One:</w:t>
            </w:r>
            <w:r w:rsidR="002D3A0A">
              <w:rPr>
                <w:b/>
                <w:bCs/>
              </w:rPr>
              <w:t xml:space="preserve"> </w:t>
            </w:r>
            <w:r w:rsidR="002D3A0A">
              <w:t>October 26</w:t>
            </w:r>
          </w:p>
          <w:p w14:paraId="0C2A0D5C" w14:textId="63CDB6A1" w:rsidR="004E04CC" w:rsidRPr="002D3A0A" w:rsidRDefault="004E04CC" w:rsidP="004E04CC">
            <w:r>
              <w:rPr>
                <w:b/>
                <w:bCs/>
              </w:rPr>
              <w:t>Tutorial Two:</w:t>
            </w:r>
            <w:r w:rsidR="002D3A0A">
              <w:rPr>
                <w:b/>
                <w:bCs/>
              </w:rPr>
              <w:t xml:space="preserve"> </w:t>
            </w:r>
            <w:r w:rsidR="002D3A0A">
              <w:t>October 28</w:t>
            </w:r>
          </w:p>
        </w:tc>
        <w:tc>
          <w:tcPr>
            <w:tcW w:w="3357" w:type="dxa"/>
          </w:tcPr>
          <w:p w14:paraId="444F4B7A" w14:textId="64BDB06B" w:rsidR="00073C54" w:rsidRPr="00754C23" w:rsidRDefault="00073C54" w:rsidP="00073C54">
            <w:r w:rsidRPr="00754C23">
              <w:t>Metis</w:t>
            </w:r>
          </w:p>
        </w:tc>
        <w:tc>
          <w:tcPr>
            <w:tcW w:w="3357" w:type="dxa"/>
          </w:tcPr>
          <w:p w14:paraId="310F64FB" w14:textId="3D388289" w:rsidR="00073C54" w:rsidRPr="00754C23" w:rsidRDefault="00CC499E" w:rsidP="00073C54">
            <w:r w:rsidRPr="00754C23">
              <w:t xml:space="preserve">Gerhard J. </w:t>
            </w:r>
            <w:proofErr w:type="spellStart"/>
            <w:r w:rsidRPr="00754C23">
              <w:t>Ens</w:t>
            </w:r>
            <w:proofErr w:type="spellEnd"/>
            <w:r w:rsidRPr="00754C23">
              <w:t xml:space="preserve"> and Joe </w:t>
            </w:r>
            <w:proofErr w:type="spellStart"/>
            <w:r w:rsidRPr="00754C23">
              <w:t>Sawchuck</w:t>
            </w:r>
            <w:proofErr w:type="spellEnd"/>
            <w:r w:rsidRPr="00754C23">
              <w:t xml:space="preserve">, </w:t>
            </w:r>
            <w:r w:rsidR="001C6683" w:rsidRPr="00754C23">
              <w:t>“Race and Nation: Changing Ethnological and Historical Constructions of Hybridity</w:t>
            </w:r>
            <w:r w:rsidRPr="00754C23">
              <w:t>,</w:t>
            </w:r>
            <w:r w:rsidR="001C6683" w:rsidRPr="00754C23">
              <w:t xml:space="preserve">” </w:t>
            </w:r>
            <w:r w:rsidR="001C6683" w:rsidRPr="00754C23">
              <w:rPr>
                <w:i/>
                <w:iCs/>
              </w:rPr>
              <w:t>From New People to New Nations</w:t>
            </w:r>
            <w:r w:rsidRPr="00754C23">
              <w:rPr>
                <w:i/>
                <w:iCs/>
              </w:rPr>
              <w:t xml:space="preserve">, </w:t>
            </w:r>
            <w:r w:rsidRPr="00754C23">
              <w:t>13- 41 (Toronto: University of Toronto Press, 2015).</w:t>
            </w:r>
            <w:r w:rsidR="001C6683" w:rsidRPr="00754C23">
              <w:t xml:space="preserve"> </w:t>
            </w:r>
          </w:p>
        </w:tc>
      </w:tr>
      <w:tr w:rsidR="00D76578" w14:paraId="3C6211C4" w14:textId="77777777" w:rsidTr="004F5DEA">
        <w:tc>
          <w:tcPr>
            <w:tcW w:w="3356" w:type="dxa"/>
          </w:tcPr>
          <w:p w14:paraId="56EA6D56" w14:textId="39E1A3DF" w:rsidR="00D76578" w:rsidRDefault="00080A19" w:rsidP="00073C54">
            <w:r>
              <w:t>October 31, 2022</w:t>
            </w:r>
          </w:p>
        </w:tc>
        <w:tc>
          <w:tcPr>
            <w:tcW w:w="3357" w:type="dxa"/>
          </w:tcPr>
          <w:p w14:paraId="7A714FA2" w14:textId="7C44B5B2" w:rsidR="00D76578" w:rsidRPr="00754C23" w:rsidRDefault="00080A19" w:rsidP="00073C54">
            <w:r w:rsidRPr="00754C23">
              <w:t>Reading Week</w:t>
            </w:r>
          </w:p>
        </w:tc>
        <w:tc>
          <w:tcPr>
            <w:tcW w:w="3357" w:type="dxa"/>
          </w:tcPr>
          <w:p w14:paraId="6809006C" w14:textId="6CD72928" w:rsidR="00D76578" w:rsidRPr="00754C23" w:rsidRDefault="00080A19" w:rsidP="00073C54">
            <w:r w:rsidRPr="00754C23">
              <w:t>Reading Week</w:t>
            </w:r>
          </w:p>
        </w:tc>
      </w:tr>
      <w:tr w:rsidR="00073C54" w14:paraId="73333822" w14:textId="77777777" w:rsidTr="004F5DEA">
        <w:tc>
          <w:tcPr>
            <w:tcW w:w="3356" w:type="dxa"/>
          </w:tcPr>
          <w:p w14:paraId="6F6C5F11" w14:textId="77777777" w:rsidR="00073C54" w:rsidRDefault="00073C54" w:rsidP="00073C54">
            <w:r>
              <w:t>November 7, 2022</w:t>
            </w:r>
          </w:p>
          <w:p w14:paraId="2B880590" w14:textId="4E9C6107" w:rsidR="004E04CC" w:rsidRPr="002D3A0A" w:rsidRDefault="004E04CC" w:rsidP="004E04CC">
            <w:r>
              <w:rPr>
                <w:b/>
                <w:bCs/>
              </w:rPr>
              <w:t>Tutorial One:</w:t>
            </w:r>
            <w:r w:rsidR="002D3A0A">
              <w:rPr>
                <w:b/>
                <w:bCs/>
              </w:rPr>
              <w:t xml:space="preserve"> </w:t>
            </w:r>
            <w:r w:rsidR="002D3A0A">
              <w:t>November 9</w:t>
            </w:r>
          </w:p>
          <w:p w14:paraId="7841337C" w14:textId="3D2FF534" w:rsidR="004E04CC" w:rsidRPr="002D3A0A" w:rsidRDefault="004E04CC" w:rsidP="004E04CC">
            <w:r>
              <w:rPr>
                <w:b/>
                <w:bCs/>
              </w:rPr>
              <w:t>Tutorial Two:</w:t>
            </w:r>
            <w:r w:rsidR="002D3A0A">
              <w:rPr>
                <w:b/>
                <w:bCs/>
              </w:rPr>
              <w:t xml:space="preserve"> </w:t>
            </w:r>
            <w:r w:rsidR="00D76578">
              <w:t>November 11</w:t>
            </w:r>
          </w:p>
        </w:tc>
        <w:tc>
          <w:tcPr>
            <w:tcW w:w="3357" w:type="dxa"/>
          </w:tcPr>
          <w:p w14:paraId="786123BD" w14:textId="51A0445F" w:rsidR="00073C54" w:rsidRPr="00754C23" w:rsidRDefault="00073C54" w:rsidP="00073C54">
            <w:r w:rsidRPr="00754C23">
              <w:t>Law and Legal Systems</w:t>
            </w:r>
          </w:p>
        </w:tc>
        <w:tc>
          <w:tcPr>
            <w:tcW w:w="3357" w:type="dxa"/>
          </w:tcPr>
          <w:p w14:paraId="41A50810" w14:textId="465D2DB2" w:rsidR="00073C54" w:rsidRPr="00754C23" w:rsidRDefault="004F5DC0" w:rsidP="00073C54">
            <w:r w:rsidRPr="00754C23">
              <w:t xml:space="preserve">Val Napoleon et al, </w:t>
            </w:r>
            <w:r w:rsidR="00F4746C" w:rsidRPr="00754C23">
              <w:t>“An Inside Job: Engaging with Indigenous Legal Traditions through Stories</w:t>
            </w:r>
            <w:r w:rsidRPr="00754C23">
              <w:t>,</w:t>
            </w:r>
            <w:r w:rsidR="00F4746C" w:rsidRPr="00754C23">
              <w:t xml:space="preserve">” </w:t>
            </w:r>
            <w:r w:rsidR="00F4746C" w:rsidRPr="00754C23">
              <w:rPr>
                <w:i/>
                <w:iCs/>
              </w:rPr>
              <w:t xml:space="preserve">McGill Law Journal </w:t>
            </w:r>
            <w:r w:rsidRPr="00754C23">
              <w:t xml:space="preserve">61 (4) (2016): </w:t>
            </w:r>
            <w:r w:rsidR="00F4746C" w:rsidRPr="00754C23">
              <w:t>725-</w:t>
            </w:r>
            <w:r w:rsidRPr="00754C23">
              <w:t>7</w:t>
            </w:r>
            <w:r w:rsidR="00F4746C" w:rsidRPr="00754C23">
              <w:t>54</w:t>
            </w:r>
            <w:r w:rsidRPr="00754C23">
              <w:t>.</w:t>
            </w:r>
            <w:r w:rsidR="00F4746C" w:rsidRPr="00754C23">
              <w:t xml:space="preserve"> </w:t>
            </w:r>
          </w:p>
        </w:tc>
      </w:tr>
      <w:tr w:rsidR="00073C54" w14:paraId="149B39C9" w14:textId="77777777" w:rsidTr="004F5DEA">
        <w:tc>
          <w:tcPr>
            <w:tcW w:w="3356" w:type="dxa"/>
          </w:tcPr>
          <w:p w14:paraId="04BF45F0" w14:textId="77777777" w:rsidR="00073C54" w:rsidRDefault="00073C54" w:rsidP="00073C54">
            <w:r>
              <w:t>November 14, 2022</w:t>
            </w:r>
          </w:p>
          <w:p w14:paraId="38EAAE8D" w14:textId="3F75A550" w:rsidR="004E04CC" w:rsidRPr="00D76578" w:rsidRDefault="004E04CC" w:rsidP="004E04CC">
            <w:r>
              <w:rPr>
                <w:b/>
                <w:bCs/>
              </w:rPr>
              <w:t>Tutorial One:</w:t>
            </w:r>
            <w:r w:rsidR="00D76578">
              <w:rPr>
                <w:b/>
                <w:bCs/>
              </w:rPr>
              <w:t xml:space="preserve"> </w:t>
            </w:r>
            <w:r w:rsidR="00D76578">
              <w:t>November 16</w:t>
            </w:r>
          </w:p>
          <w:p w14:paraId="797A5A6B" w14:textId="4B8AEC92" w:rsidR="004E04CC" w:rsidRPr="00D76578" w:rsidRDefault="004E04CC" w:rsidP="004E04CC">
            <w:r>
              <w:rPr>
                <w:b/>
                <w:bCs/>
              </w:rPr>
              <w:t>Tutorial Two:</w:t>
            </w:r>
            <w:r w:rsidR="00D76578">
              <w:rPr>
                <w:b/>
                <w:bCs/>
              </w:rPr>
              <w:t xml:space="preserve"> </w:t>
            </w:r>
            <w:r w:rsidR="00D76578">
              <w:t>November 18</w:t>
            </w:r>
          </w:p>
        </w:tc>
        <w:tc>
          <w:tcPr>
            <w:tcW w:w="3357" w:type="dxa"/>
          </w:tcPr>
          <w:p w14:paraId="65EBAD49" w14:textId="22F999DB" w:rsidR="00073C54" w:rsidRPr="00754C23" w:rsidRDefault="00073C54" w:rsidP="00073C54">
            <w:r w:rsidRPr="00754C23">
              <w:t xml:space="preserve">Governance </w:t>
            </w:r>
          </w:p>
        </w:tc>
        <w:tc>
          <w:tcPr>
            <w:tcW w:w="3357" w:type="dxa"/>
          </w:tcPr>
          <w:p w14:paraId="1D63B173" w14:textId="6C9053B4" w:rsidR="00073C54" w:rsidRPr="00754C23" w:rsidRDefault="004F5DC0" w:rsidP="00073C54">
            <w:r w:rsidRPr="00754C23">
              <w:t xml:space="preserve">Christopher Alcantara and Greg </w:t>
            </w:r>
            <w:proofErr w:type="spellStart"/>
            <w:r w:rsidRPr="00754C23">
              <w:t>Whitford</w:t>
            </w:r>
            <w:proofErr w:type="spellEnd"/>
            <w:r w:rsidRPr="00754C23">
              <w:t xml:space="preserve">, </w:t>
            </w:r>
            <w:r w:rsidR="00576706" w:rsidRPr="00754C23">
              <w:t xml:space="preserve">“Aboriginal Self-Government through Constitutional Design: A Survey of Fourteen Aboriginal Constitutions in Canada,” </w:t>
            </w:r>
            <w:r w:rsidR="00576706" w:rsidRPr="00754C23">
              <w:rPr>
                <w:i/>
                <w:iCs/>
              </w:rPr>
              <w:t xml:space="preserve">Journal of Canadian Studies </w:t>
            </w:r>
            <w:r w:rsidRPr="00754C23">
              <w:t xml:space="preserve">44 (2) (2010): </w:t>
            </w:r>
            <w:r w:rsidR="00576706" w:rsidRPr="00754C23">
              <w:t>122-145.</w:t>
            </w:r>
          </w:p>
        </w:tc>
      </w:tr>
      <w:tr w:rsidR="00073C54" w14:paraId="4EBEE346" w14:textId="77777777" w:rsidTr="004F5DEA">
        <w:tc>
          <w:tcPr>
            <w:tcW w:w="3356" w:type="dxa"/>
          </w:tcPr>
          <w:p w14:paraId="3952E270" w14:textId="77777777" w:rsidR="00073C54" w:rsidRDefault="00073C54" w:rsidP="00073C54">
            <w:r>
              <w:t>November 21, 2022</w:t>
            </w:r>
          </w:p>
          <w:p w14:paraId="3BC5B0EA" w14:textId="7BF086CC" w:rsidR="004E04CC" w:rsidRPr="00D76578" w:rsidRDefault="004E04CC" w:rsidP="004E04CC">
            <w:r>
              <w:rPr>
                <w:b/>
                <w:bCs/>
              </w:rPr>
              <w:t>Tutorial One:</w:t>
            </w:r>
            <w:r w:rsidR="00D76578">
              <w:rPr>
                <w:b/>
                <w:bCs/>
              </w:rPr>
              <w:t xml:space="preserve"> </w:t>
            </w:r>
            <w:r w:rsidR="00D76578">
              <w:t>November 23</w:t>
            </w:r>
          </w:p>
          <w:p w14:paraId="4E32E396" w14:textId="5DD6ED91" w:rsidR="004E04CC" w:rsidRPr="00D76578" w:rsidRDefault="004E04CC" w:rsidP="004E04CC">
            <w:r>
              <w:rPr>
                <w:b/>
                <w:bCs/>
              </w:rPr>
              <w:t>Tutorial Two:</w:t>
            </w:r>
            <w:r w:rsidR="00D76578">
              <w:rPr>
                <w:b/>
                <w:bCs/>
              </w:rPr>
              <w:t xml:space="preserve"> </w:t>
            </w:r>
            <w:r w:rsidR="00D76578">
              <w:t>November 25</w:t>
            </w:r>
          </w:p>
        </w:tc>
        <w:tc>
          <w:tcPr>
            <w:tcW w:w="3357" w:type="dxa"/>
          </w:tcPr>
          <w:p w14:paraId="1151D945" w14:textId="45D96250" w:rsidR="00073C54" w:rsidRPr="00754C23" w:rsidRDefault="00073C54" w:rsidP="00073C54">
            <w:r w:rsidRPr="00754C23">
              <w:t>Indigenous-Crown Relationships</w:t>
            </w:r>
          </w:p>
        </w:tc>
        <w:tc>
          <w:tcPr>
            <w:tcW w:w="3357" w:type="dxa"/>
          </w:tcPr>
          <w:p w14:paraId="0C08F580" w14:textId="7FFEEB20" w:rsidR="00073C54" w:rsidRPr="00754C23" w:rsidRDefault="00EA5C0E" w:rsidP="00073C54">
            <w:r w:rsidRPr="00754C23">
              <w:t xml:space="preserve">Joel Hebert, </w:t>
            </w:r>
            <w:r w:rsidR="003B39EC" w:rsidRPr="00754C23">
              <w:t>“’Sacred Trust:’ Rethinking Late British Decolonization in Indigenous Canada,”</w:t>
            </w:r>
            <w:r w:rsidR="00625027" w:rsidRPr="00754C23">
              <w:t xml:space="preserve"> </w:t>
            </w:r>
            <w:r w:rsidR="00625027" w:rsidRPr="00754C23">
              <w:rPr>
                <w:i/>
                <w:iCs/>
              </w:rPr>
              <w:t>Journal of British Studies</w:t>
            </w:r>
            <w:r w:rsidRPr="00754C23">
              <w:rPr>
                <w:i/>
                <w:iCs/>
              </w:rPr>
              <w:t xml:space="preserve"> </w:t>
            </w:r>
            <w:r w:rsidRPr="00754C23">
              <w:t xml:space="preserve">58 (3) (2019): </w:t>
            </w:r>
            <w:r w:rsidR="00625027" w:rsidRPr="00754C23">
              <w:t>565-</w:t>
            </w:r>
            <w:r w:rsidRPr="00754C23">
              <w:t xml:space="preserve"> </w:t>
            </w:r>
            <w:r w:rsidR="00625027" w:rsidRPr="00754C23">
              <w:t>597.</w:t>
            </w:r>
          </w:p>
        </w:tc>
      </w:tr>
      <w:tr w:rsidR="00073C54" w14:paraId="6AE2A59B" w14:textId="77777777" w:rsidTr="004F5DEA">
        <w:tc>
          <w:tcPr>
            <w:tcW w:w="3356" w:type="dxa"/>
          </w:tcPr>
          <w:p w14:paraId="3463D2CF" w14:textId="77777777" w:rsidR="00073C54" w:rsidRDefault="00073C54" w:rsidP="00073C54">
            <w:r>
              <w:lastRenderedPageBreak/>
              <w:t>November 28, 2022</w:t>
            </w:r>
          </w:p>
          <w:p w14:paraId="749B23B7" w14:textId="21E312EB" w:rsidR="004E04CC" w:rsidRPr="00D76578" w:rsidRDefault="004E04CC" w:rsidP="004E04CC">
            <w:r>
              <w:rPr>
                <w:b/>
                <w:bCs/>
              </w:rPr>
              <w:t>Tutorial One:</w:t>
            </w:r>
            <w:r w:rsidR="00D76578">
              <w:rPr>
                <w:b/>
                <w:bCs/>
              </w:rPr>
              <w:t xml:space="preserve"> </w:t>
            </w:r>
            <w:r w:rsidR="00D76578">
              <w:t>November 30</w:t>
            </w:r>
          </w:p>
          <w:p w14:paraId="1E419047" w14:textId="26E46548" w:rsidR="004E04CC" w:rsidRPr="00D76578" w:rsidRDefault="004E04CC" w:rsidP="004E04CC">
            <w:r>
              <w:rPr>
                <w:b/>
                <w:bCs/>
              </w:rPr>
              <w:t>Tutorial Two:</w:t>
            </w:r>
            <w:r w:rsidR="00D76578">
              <w:rPr>
                <w:b/>
                <w:bCs/>
              </w:rPr>
              <w:t xml:space="preserve"> </w:t>
            </w:r>
            <w:r w:rsidR="00D76578">
              <w:t>December 2</w:t>
            </w:r>
          </w:p>
        </w:tc>
        <w:tc>
          <w:tcPr>
            <w:tcW w:w="3357" w:type="dxa"/>
          </w:tcPr>
          <w:p w14:paraId="5448BA13" w14:textId="6D01E017" w:rsidR="00073C54" w:rsidRPr="00754C23" w:rsidRDefault="00073C54" w:rsidP="00073C54">
            <w:r w:rsidRPr="00754C23">
              <w:t>The Government of Canada</w:t>
            </w:r>
          </w:p>
        </w:tc>
        <w:tc>
          <w:tcPr>
            <w:tcW w:w="3357" w:type="dxa"/>
          </w:tcPr>
          <w:p w14:paraId="05175348" w14:textId="5D6BD6F7" w:rsidR="00073C54" w:rsidRPr="00754C23" w:rsidRDefault="00EA5C0E" w:rsidP="00073C54">
            <w:r w:rsidRPr="00754C23">
              <w:t xml:space="preserve">Pamela </w:t>
            </w:r>
            <w:proofErr w:type="spellStart"/>
            <w:r w:rsidRPr="00754C23">
              <w:t>Palmater</w:t>
            </w:r>
            <w:proofErr w:type="spellEnd"/>
            <w:r w:rsidRPr="00754C23">
              <w:t xml:space="preserve">, </w:t>
            </w:r>
            <w:r w:rsidR="00073C54" w:rsidRPr="00754C23">
              <w:t xml:space="preserve">“Genocide, Indian Policy, and Legislated Elimination of Indians in Canada” </w:t>
            </w:r>
            <w:r w:rsidR="00073C54" w:rsidRPr="00754C23">
              <w:rPr>
                <w:i/>
                <w:iCs/>
              </w:rPr>
              <w:t>Aboriginal Policy Studies</w:t>
            </w:r>
            <w:r w:rsidRPr="00754C23">
              <w:rPr>
                <w:i/>
                <w:iCs/>
              </w:rPr>
              <w:t xml:space="preserve"> </w:t>
            </w:r>
            <w:r w:rsidRPr="00754C23">
              <w:t xml:space="preserve">3 (3) (2014): </w:t>
            </w:r>
            <w:r w:rsidR="00073C54" w:rsidRPr="00754C23">
              <w:t>27- 54.</w:t>
            </w:r>
          </w:p>
        </w:tc>
      </w:tr>
      <w:tr w:rsidR="00073C54" w14:paraId="58D10170" w14:textId="77777777" w:rsidTr="004F5DEA">
        <w:tc>
          <w:tcPr>
            <w:tcW w:w="3356" w:type="dxa"/>
          </w:tcPr>
          <w:p w14:paraId="365B7A58" w14:textId="77777777" w:rsidR="00073C54" w:rsidRPr="00D76578" w:rsidRDefault="00073C54" w:rsidP="00073C54">
            <w:r w:rsidRPr="00D76578">
              <w:t>December 5, 2022</w:t>
            </w:r>
          </w:p>
          <w:p w14:paraId="6E71646C" w14:textId="3603B422" w:rsidR="004E04CC" w:rsidRPr="00D76578" w:rsidRDefault="004E04CC" w:rsidP="004E04CC">
            <w:r w:rsidRPr="00D76578">
              <w:rPr>
                <w:b/>
                <w:bCs/>
              </w:rPr>
              <w:t>Tutorial One:</w:t>
            </w:r>
            <w:r w:rsidR="00D76578" w:rsidRPr="00D76578">
              <w:rPr>
                <w:b/>
                <w:bCs/>
              </w:rPr>
              <w:t xml:space="preserve"> </w:t>
            </w:r>
            <w:r w:rsidR="00D76578" w:rsidRPr="00D76578">
              <w:t>No Tutorials</w:t>
            </w:r>
          </w:p>
          <w:p w14:paraId="6D4B3EA4" w14:textId="6B47D81F" w:rsidR="004E04CC" w:rsidRPr="00D76578" w:rsidRDefault="004E04CC" w:rsidP="004E04CC">
            <w:r w:rsidRPr="00D76578">
              <w:rPr>
                <w:b/>
                <w:bCs/>
              </w:rPr>
              <w:t>Tutorial Two:</w:t>
            </w:r>
            <w:r w:rsidR="00D76578" w:rsidRPr="00D76578">
              <w:rPr>
                <w:b/>
                <w:bCs/>
              </w:rPr>
              <w:t xml:space="preserve"> </w:t>
            </w:r>
            <w:r w:rsidR="00D76578" w:rsidRPr="00D76578">
              <w:t>No Tutorials</w:t>
            </w:r>
          </w:p>
        </w:tc>
        <w:tc>
          <w:tcPr>
            <w:tcW w:w="3357" w:type="dxa"/>
          </w:tcPr>
          <w:p w14:paraId="7AAF0D0A" w14:textId="6D075A4B" w:rsidR="00073C54" w:rsidRPr="00754C23" w:rsidRDefault="00073C54" w:rsidP="00073C54">
            <w:r w:rsidRPr="00754C23">
              <w:t>Treaties</w:t>
            </w:r>
          </w:p>
        </w:tc>
        <w:tc>
          <w:tcPr>
            <w:tcW w:w="3357" w:type="dxa"/>
          </w:tcPr>
          <w:p w14:paraId="28943564" w14:textId="0FABDF51" w:rsidR="00073C54" w:rsidRPr="00754C23" w:rsidRDefault="00EA5C0E" w:rsidP="00073C54">
            <w:r w:rsidRPr="00754C23">
              <w:t xml:space="preserve">Vanessa Sloan Morgan and Heather </w:t>
            </w:r>
            <w:proofErr w:type="spellStart"/>
            <w:r w:rsidRPr="00754C23">
              <w:t>Castleden</w:t>
            </w:r>
            <w:proofErr w:type="spellEnd"/>
            <w:r w:rsidRPr="00754C23">
              <w:t xml:space="preserve">, </w:t>
            </w:r>
            <w:r w:rsidR="00763D3B" w:rsidRPr="00754C23">
              <w:t>“’Our Journey, Our Choice, Our Future:’ Huu-ay-aht First Nations’ Self-Government enacted through the Maa-</w:t>
            </w:r>
            <w:proofErr w:type="spellStart"/>
            <w:r w:rsidR="00763D3B" w:rsidRPr="00754C23">
              <w:t>nulth</w:t>
            </w:r>
            <w:proofErr w:type="spellEnd"/>
            <w:r w:rsidR="00763D3B" w:rsidRPr="00754C23">
              <w:t xml:space="preserve"> Treaty with British Columbia and Canada” </w:t>
            </w:r>
            <w:r w:rsidR="00763D3B" w:rsidRPr="00754C23">
              <w:rPr>
                <w:i/>
                <w:iCs/>
              </w:rPr>
              <w:t>Antipode</w:t>
            </w:r>
            <w:r w:rsidRPr="00754C23">
              <w:rPr>
                <w:i/>
                <w:iCs/>
              </w:rPr>
              <w:t xml:space="preserve"> </w:t>
            </w:r>
            <w:r w:rsidRPr="00754C23">
              <w:t xml:space="preserve">51(4) (2019): </w:t>
            </w:r>
            <w:r w:rsidR="00763D3B" w:rsidRPr="00754C23">
              <w:t>1340-1364.</w:t>
            </w:r>
          </w:p>
        </w:tc>
      </w:tr>
      <w:tr w:rsidR="00073C54" w14:paraId="5048A540" w14:textId="77777777" w:rsidTr="004F5DEA">
        <w:tc>
          <w:tcPr>
            <w:tcW w:w="3356" w:type="dxa"/>
          </w:tcPr>
          <w:p w14:paraId="6905A5D4" w14:textId="77777777" w:rsidR="00073C54" w:rsidRDefault="00073C54" w:rsidP="00073C54">
            <w:r>
              <w:t>January 9, 2023</w:t>
            </w:r>
          </w:p>
          <w:p w14:paraId="18B7B506" w14:textId="45190C1D" w:rsidR="004E04CC" w:rsidRPr="00D76578" w:rsidRDefault="004E04CC" w:rsidP="004E04CC">
            <w:r>
              <w:rPr>
                <w:b/>
                <w:bCs/>
              </w:rPr>
              <w:t>Tutorial One:</w:t>
            </w:r>
            <w:r w:rsidR="00D76578">
              <w:rPr>
                <w:b/>
                <w:bCs/>
              </w:rPr>
              <w:t xml:space="preserve"> </w:t>
            </w:r>
            <w:r w:rsidR="00D76578">
              <w:t>January 11</w:t>
            </w:r>
          </w:p>
          <w:p w14:paraId="6284708E" w14:textId="4C3EF483" w:rsidR="004E04CC" w:rsidRPr="00D76578" w:rsidRDefault="004E04CC" w:rsidP="004E04CC">
            <w:r>
              <w:rPr>
                <w:b/>
                <w:bCs/>
              </w:rPr>
              <w:t>Tutorial Two:</w:t>
            </w:r>
            <w:r w:rsidR="00D76578">
              <w:rPr>
                <w:b/>
                <w:bCs/>
              </w:rPr>
              <w:t xml:space="preserve"> </w:t>
            </w:r>
            <w:r w:rsidR="00D76578">
              <w:t>January 13</w:t>
            </w:r>
          </w:p>
        </w:tc>
        <w:tc>
          <w:tcPr>
            <w:tcW w:w="3357" w:type="dxa"/>
          </w:tcPr>
          <w:p w14:paraId="0DDEE98E" w14:textId="6ACB8922" w:rsidR="00073C54" w:rsidRPr="00754C23" w:rsidRDefault="00073C54" w:rsidP="00073C54">
            <w:r w:rsidRPr="00754C23">
              <w:t>Reservations</w:t>
            </w:r>
          </w:p>
        </w:tc>
        <w:tc>
          <w:tcPr>
            <w:tcW w:w="3357" w:type="dxa"/>
          </w:tcPr>
          <w:p w14:paraId="3BB2AAA1" w14:textId="0F3CAFA3" w:rsidR="00073C54" w:rsidRPr="00754C23" w:rsidRDefault="002A73AB" w:rsidP="00073C54">
            <w:r w:rsidRPr="00754C23">
              <w:rPr>
                <w:i/>
                <w:iCs/>
              </w:rPr>
              <w:t xml:space="preserve">Six Miles Deep </w:t>
            </w:r>
            <w:r w:rsidRPr="00754C23">
              <w:t xml:space="preserve">directed by Sara Roque, National Film Board of Canada (43 minutes) </w:t>
            </w:r>
          </w:p>
        </w:tc>
      </w:tr>
      <w:tr w:rsidR="00073C54" w14:paraId="1F6FE9E0" w14:textId="77777777" w:rsidTr="004F5DEA">
        <w:tc>
          <w:tcPr>
            <w:tcW w:w="3356" w:type="dxa"/>
          </w:tcPr>
          <w:p w14:paraId="73828772" w14:textId="77777777" w:rsidR="00073C54" w:rsidRDefault="00073C54" w:rsidP="00073C54">
            <w:r>
              <w:t>January 16, 2023</w:t>
            </w:r>
          </w:p>
          <w:p w14:paraId="71932483" w14:textId="49EB0B52" w:rsidR="004E04CC" w:rsidRPr="00D76578" w:rsidRDefault="004E04CC" w:rsidP="004E04CC">
            <w:r>
              <w:rPr>
                <w:b/>
                <w:bCs/>
              </w:rPr>
              <w:t>Tutorial One:</w:t>
            </w:r>
            <w:r w:rsidR="00D76578">
              <w:rPr>
                <w:b/>
                <w:bCs/>
              </w:rPr>
              <w:t xml:space="preserve"> </w:t>
            </w:r>
            <w:r w:rsidR="00D76578">
              <w:t>January 18</w:t>
            </w:r>
          </w:p>
          <w:p w14:paraId="0A78BDA1" w14:textId="476FB868" w:rsidR="004E04CC" w:rsidRPr="00D76578" w:rsidRDefault="004E04CC" w:rsidP="004E04CC">
            <w:r>
              <w:rPr>
                <w:b/>
                <w:bCs/>
              </w:rPr>
              <w:t>Tutorial Two:</w:t>
            </w:r>
            <w:r w:rsidR="00D76578">
              <w:rPr>
                <w:b/>
                <w:bCs/>
              </w:rPr>
              <w:t xml:space="preserve"> </w:t>
            </w:r>
            <w:r w:rsidR="00D76578">
              <w:t>January 20</w:t>
            </w:r>
          </w:p>
        </w:tc>
        <w:tc>
          <w:tcPr>
            <w:tcW w:w="3357" w:type="dxa"/>
          </w:tcPr>
          <w:p w14:paraId="550F7FA9" w14:textId="662B3C77" w:rsidR="00073C54" w:rsidRPr="00754C23" w:rsidRDefault="00073C54" w:rsidP="00073C54">
            <w:r w:rsidRPr="00754C23">
              <w:t>Language</w:t>
            </w:r>
          </w:p>
        </w:tc>
        <w:tc>
          <w:tcPr>
            <w:tcW w:w="3357" w:type="dxa"/>
          </w:tcPr>
          <w:p w14:paraId="4EA15CBF" w14:textId="6A0A1B5C" w:rsidR="00073C54" w:rsidRPr="00754C23" w:rsidRDefault="00754C23" w:rsidP="00073C54">
            <w:r w:rsidRPr="00754C23">
              <w:t xml:space="preserve">Grace A. </w:t>
            </w:r>
            <w:proofErr w:type="spellStart"/>
            <w:r w:rsidRPr="00754C23">
              <w:t>Gomashie</w:t>
            </w:r>
            <w:proofErr w:type="spellEnd"/>
            <w:r w:rsidRPr="00754C23">
              <w:t xml:space="preserve">, </w:t>
            </w:r>
            <w:r w:rsidR="00561CAA" w:rsidRPr="00754C23">
              <w:t>“</w:t>
            </w:r>
            <w:proofErr w:type="spellStart"/>
            <w:r w:rsidR="00561CAA" w:rsidRPr="00754C23">
              <w:t>Kanien’keha</w:t>
            </w:r>
            <w:proofErr w:type="spellEnd"/>
            <w:r w:rsidR="00561CAA" w:rsidRPr="00754C23">
              <w:t xml:space="preserve">/ Mohawk Indigenous Language Revitalization Efforts in Canada” in </w:t>
            </w:r>
            <w:r w:rsidR="00561CAA" w:rsidRPr="00754C23">
              <w:rPr>
                <w:i/>
                <w:iCs/>
              </w:rPr>
              <w:t>McGill Journal of Education</w:t>
            </w:r>
            <w:r w:rsidRPr="00754C23">
              <w:rPr>
                <w:i/>
                <w:iCs/>
              </w:rPr>
              <w:t xml:space="preserve"> </w:t>
            </w:r>
            <w:r w:rsidRPr="00754C23">
              <w:t>54 (1) (2019):</w:t>
            </w:r>
            <w:r w:rsidR="00561CAA" w:rsidRPr="00754C23">
              <w:rPr>
                <w:i/>
                <w:iCs/>
              </w:rPr>
              <w:t xml:space="preserve"> </w:t>
            </w:r>
            <w:r w:rsidR="00561CAA" w:rsidRPr="00754C23">
              <w:t>151-171.</w:t>
            </w:r>
          </w:p>
        </w:tc>
      </w:tr>
      <w:tr w:rsidR="00073C54" w14:paraId="113F62CE" w14:textId="77777777" w:rsidTr="004F5DEA">
        <w:tc>
          <w:tcPr>
            <w:tcW w:w="3356" w:type="dxa"/>
          </w:tcPr>
          <w:p w14:paraId="638BE2FD" w14:textId="77777777" w:rsidR="00073C54" w:rsidRDefault="00073C54" w:rsidP="00073C54">
            <w:r>
              <w:t>January 23, 2023</w:t>
            </w:r>
          </w:p>
          <w:p w14:paraId="088FFB20" w14:textId="0544EC0E" w:rsidR="004E04CC" w:rsidRPr="00D76578" w:rsidRDefault="004E04CC" w:rsidP="004E04CC">
            <w:r>
              <w:rPr>
                <w:b/>
                <w:bCs/>
              </w:rPr>
              <w:t>Tutorial One:</w:t>
            </w:r>
            <w:r w:rsidR="00D76578">
              <w:rPr>
                <w:b/>
                <w:bCs/>
              </w:rPr>
              <w:t xml:space="preserve"> </w:t>
            </w:r>
            <w:r w:rsidR="00D76578">
              <w:t>January 25</w:t>
            </w:r>
          </w:p>
          <w:p w14:paraId="1F1CF214" w14:textId="0CAC006A" w:rsidR="004E04CC" w:rsidRPr="00D76578" w:rsidRDefault="004E04CC" w:rsidP="004E04CC">
            <w:r>
              <w:rPr>
                <w:b/>
                <w:bCs/>
              </w:rPr>
              <w:t>Tutorial Two:</w:t>
            </w:r>
            <w:r w:rsidR="00D76578">
              <w:rPr>
                <w:b/>
                <w:bCs/>
              </w:rPr>
              <w:t xml:space="preserve"> </w:t>
            </w:r>
            <w:r w:rsidR="00D76578">
              <w:t>January 27</w:t>
            </w:r>
          </w:p>
        </w:tc>
        <w:tc>
          <w:tcPr>
            <w:tcW w:w="3357" w:type="dxa"/>
          </w:tcPr>
          <w:p w14:paraId="347FB7A4" w14:textId="447B6050" w:rsidR="00073C54" w:rsidRPr="00754C23" w:rsidRDefault="00073C54" w:rsidP="00073C54">
            <w:r w:rsidRPr="00754C23">
              <w:t>Ecological Knowledge</w:t>
            </w:r>
          </w:p>
        </w:tc>
        <w:tc>
          <w:tcPr>
            <w:tcW w:w="3357" w:type="dxa"/>
          </w:tcPr>
          <w:p w14:paraId="22B4E845" w14:textId="3F459676" w:rsidR="00073C54" w:rsidRPr="00754C23" w:rsidRDefault="004707EF" w:rsidP="00073C54">
            <w:r w:rsidRPr="00754C23">
              <w:t xml:space="preserve">Lianne Leddy, </w:t>
            </w:r>
            <w:r w:rsidR="008C4FFC" w:rsidRPr="00754C23">
              <w:t xml:space="preserve">“Intersections of Indigenous and Environmental History in Canada” </w:t>
            </w:r>
            <w:r w:rsidR="008C4FFC" w:rsidRPr="00754C23">
              <w:rPr>
                <w:i/>
                <w:iCs/>
              </w:rPr>
              <w:t xml:space="preserve">The Canadian Historical Review </w:t>
            </w:r>
            <w:r w:rsidR="00754C23" w:rsidRPr="00754C23">
              <w:t xml:space="preserve">98 (1) (2017): </w:t>
            </w:r>
            <w:r w:rsidR="008C4FFC" w:rsidRPr="00754C23">
              <w:t>83- 95.</w:t>
            </w:r>
          </w:p>
        </w:tc>
      </w:tr>
      <w:tr w:rsidR="00073C54" w14:paraId="32E685BE" w14:textId="77777777" w:rsidTr="004F5DEA">
        <w:tc>
          <w:tcPr>
            <w:tcW w:w="3356" w:type="dxa"/>
          </w:tcPr>
          <w:p w14:paraId="77F739CA" w14:textId="77777777" w:rsidR="00073C54" w:rsidRDefault="00073C54" w:rsidP="00073C54">
            <w:r>
              <w:t>January 30, 2023</w:t>
            </w:r>
          </w:p>
          <w:p w14:paraId="6270E42E" w14:textId="759B3DA5" w:rsidR="004E04CC" w:rsidRPr="00D76578" w:rsidRDefault="004E04CC" w:rsidP="004E04CC">
            <w:r>
              <w:rPr>
                <w:b/>
                <w:bCs/>
              </w:rPr>
              <w:t>Tutorial One:</w:t>
            </w:r>
            <w:r w:rsidR="00D76578">
              <w:rPr>
                <w:b/>
                <w:bCs/>
              </w:rPr>
              <w:t xml:space="preserve"> </w:t>
            </w:r>
            <w:r w:rsidR="00D76578">
              <w:t>February 1</w:t>
            </w:r>
          </w:p>
          <w:p w14:paraId="028149A5" w14:textId="387926F4" w:rsidR="004E04CC" w:rsidRPr="00D76578" w:rsidRDefault="004E04CC" w:rsidP="004E04CC">
            <w:r>
              <w:rPr>
                <w:b/>
                <w:bCs/>
              </w:rPr>
              <w:t>Tutorial Two:</w:t>
            </w:r>
            <w:r w:rsidR="00D76578">
              <w:rPr>
                <w:b/>
                <w:bCs/>
              </w:rPr>
              <w:t xml:space="preserve"> </w:t>
            </w:r>
            <w:r w:rsidR="00D76578">
              <w:t>February 3</w:t>
            </w:r>
          </w:p>
        </w:tc>
        <w:tc>
          <w:tcPr>
            <w:tcW w:w="3357" w:type="dxa"/>
          </w:tcPr>
          <w:p w14:paraId="34F2E2C2" w14:textId="52112BE9" w:rsidR="00073C54" w:rsidRPr="00754C23" w:rsidRDefault="00073C54" w:rsidP="00073C54">
            <w:r w:rsidRPr="00754C23">
              <w:t>Family Structures</w:t>
            </w:r>
          </w:p>
        </w:tc>
        <w:tc>
          <w:tcPr>
            <w:tcW w:w="3357" w:type="dxa"/>
          </w:tcPr>
          <w:p w14:paraId="64F1FF93" w14:textId="66C16942" w:rsidR="00073C54" w:rsidRPr="00754C23" w:rsidRDefault="004707EF" w:rsidP="00073C54">
            <w:r w:rsidRPr="00754C23">
              <w:t xml:space="preserve">Lianne Leddy, </w:t>
            </w:r>
            <w:r w:rsidR="005D2D80" w:rsidRPr="00754C23">
              <w:t xml:space="preserve">“The Mum with the Dark Hair: Indigenous Motherhood and the NICU,” </w:t>
            </w:r>
            <w:r w:rsidR="005D2D80" w:rsidRPr="00754C23">
              <w:rPr>
                <w:i/>
                <w:iCs/>
              </w:rPr>
              <w:t xml:space="preserve">Writing Mothers: Narrative Acts of Care, Redemption, and Transformation </w:t>
            </w:r>
            <w:r w:rsidRPr="00754C23">
              <w:t xml:space="preserve">ed by </w:t>
            </w:r>
            <w:proofErr w:type="spellStart"/>
            <w:r w:rsidRPr="00754C23">
              <w:t>BettyAnn</w:t>
            </w:r>
            <w:proofErr w:type="spellEnd"/>
            <w:r w:rsidRPr="00754C23">
              <w:t xml:space="preserve"> Martin and </w:t>
            </w:r>
            <w:proofErr w:type="spellStart"/>
            <w:r w:rsidRPr="00754C23">
              <w:t>Michelann</w:t>
            </w:r>
            <w:proofErr w:type="spellEnd"/>
            <w:r w:rsidRPr="00754C23">
              <w:t xml:space="preserve"> Parr, 65- 78 (Toronto: Demeter Press, 2020)</w:t>
            </w:r>
          </w:p>
        </w:tc>
      </w:tr>
      <w:tr w:rsidR="00073C54" w14:paraId="13E1AAF5" w14:textId="77777777" w:rsidTr="004F5DEA">
        <w:tc>
          <w:tcPr>
            <w:tcW w:w="3356" w:type="dxa"/>
          </w:tcPr>
          <w:p w14:paraId="5A9FDA84" w14:textId="77777777" w:rsidR="00073C54" w:rsidRDefault="00073C54" w:rsidP="00073C54">
            <w:r>
              <w:t>February 6, 2023</w:t>
            </w:r>
          </w:p>
          <w:p w14:paraId="418ECF12" w14:textId="094C897B" w:rsidR="004E04CC" w:rsidRPr="00D76578" w:rsidRDefault="004E04CC" w:rsidP="004E04CC">
            <w:r>
              <w:rPr>
                <w:b/>
                <w:bCs/>
              </w:rPr>
              <w:t>Tutorial One:</w:t>
            </w:r>
            <w:r w:rsidR="00D76578">
              <w:rPr>
                <w:b/>
                <w:bCs/>
              </w:rPr>
              <w:t xml:space="preserve"> </w:t>
            </w:r>
            <w:r w:rsidR="00D76578">
              <w:t>February 8</w:t>
            </w:r>
          </w:p>
          <w:p w14:paraId="690C0AB1" w14:textId="705AD0C9" w:rsidR="004E04CC" w:rsidRPr="00D76578" w:rsidRDefault="004E04CC" w:rsidP="004E04CC">
            <w:r>
              <w:rPr>
                <w:b/>
                <w:bCs/>
              </w:rPr>
              <w:lastRenderedPageBreak/>
              <w:t>Tutorial Two:</w:t>
            </w:r>
            <w:r w:rsidR="00D76578">
              <w:rPr>
                <w:b/>
                <w:bCs/>
              </w:rPr>
              <w:t xml:space="preserve"> </w:t>
            </w:r>
            <w:r w:rsidR="00D76578">
              <w:t>February 10</w:t>
            </w:r>
          </w:p>
        </w:tc>
        <w:tc>
          <w:tcPr>
            <w:tcW w:w="3357" w:type="dxa"/>
          </w:tcPr>
          <w:p w14:paraId="0E032489" w14:textId="46B05016" w:rsidR="00073C54" w:rsidRPr="00754C23" w:rsidRDefault="00073C54" w:rsidP="00073C54">
            <w:r w:rsidRPr="00754C23">
              <w:lastRenderedPageBreak/>
              <w:t>Gender and Sexuality</w:t>
            </w:r>
          </w:p>
        </w:tc>
        <w:tc>
          <w:tcPr>
            <w:tcW w:w="3357" w:type="dxa"/>
          </w:tcPr>
          <w:p w14:paraId="299D5564" w14:textId="344A8EE3" w:rsidR="00073C54" w:rsidRPr="00754C23" w:rsidRDefault="004707EF" w:rsidP="00073C54">
            <w:pPr>
              <w:rPr>
                <w:i/>
                <w:iCs/>
              </w:rPr>
            </w:pPr>
            <w:r w:rsidRPr="00754C23">
              <w:t xml:space="preserve">Margaret Robinson, </w:t>
            </w:r>
            <w:r w:rsidR="00073C54" w:rsidRPr="00754C23">
              <w:t xml:space="preserve">“Two-Spirit Identity in a Time of Gender Fluidity,” </w:t>
            </w:r>
            <w:r w:rsidR="00073C54" w:rsidRPr="00754C23">
              <w:rPr>
                <w:i/>
                <w:iCs/>
              </w:rPr>
              <w:t xml:space="preserve">Journal of </w:t>
            </w:r>
            <w:r w:rsidR="00073C54" w:rsidRPr="00754C23">
              <w:rPr>
                <w:i/>
                <w:iCs/>
              </w:rPr>
              <w:lastRenderedPageBreak/>
              <w:t xml:space="preserve">Homosexuality </w:t>
            </w:r>
            <w:r w:rsidRPr="00754C23">
              <w:t xml:space="preserve">67 (12) (2020): </w:t>
            </w:r>
            <w:r w:rsidR="00073C54" w:rsidRPr="00754C23">
              <w:t>1675-1690.</w:t>
            </w:r>
            <w:r w:rsidR="00073C54" w:rsidRPr="00754C23">
              <w:rPr>
                <w:i/>
                <w:iCs/>
              </w:rPr>
              <w:t xml:space="preserve"> </w:t>
            </w:r>
          </w:p>
        </w:tc>
      </w:tr>
      <w:tr w:rsidR="00073C54" w14:paraId="2F4959ED" w14:textId="77777777" w:rsidTr="004F5DEA">
        <w:tc>
          <w:tcPr>
            <w:tcW w:w="3356" w:type="dxa"/>
          </w:tcPr>
          <w:p w14:paraId="730FCC7B" w14:textId="77777777" w:rsidR="00073C54" w:rsidRDefault="00073C54" w:rsidP="00073C54">
            <w:r>
              <w:lastRenderedPageBreak/>
              <w:t>February 13, 2023</w:t>
            </w:r>
          </w:p>
          <w:p w14:paraId="402477EE" w14:textId="2D633AF4" w:rsidR="004E04CC" w:rsidRPr="00080A19" w:rsidRDefault="004E04CC" w:rsidP="004E04CC">
            <w:r>
              <w:rPr>
                <w:b/>
                <w:bCs/>
              </w:rPr>
              <w:t>Tutorial One:</w:t>
            </w:r>
            <w:r w:rsidR="00D76578">
              <w:rPr>
                <w:b/>
                <w:bCs/>
              </w:rPr>
              <w:t xml:space="preserve"> </w:t>
            </w:r>
            <w:r w:rsidR="00080A19">
              <w:t>February 15</w:t>
            </w:r>
          </w:p>
          <w:p w14:paraId="6714E302" w14:textId="79259874" w:rsidR="004E04CC" w:rsidRPr="00080A19" w:rsidRDefault="004E04CC" w:rsidP="004E04CC">
            <w:r>
              <w:rPr>
                <w:b/>
                <w:bCs/>
              </w:rPr>
              <w:t>Tutorial Two:</w:t>
            </w:r>
            <w:r w:rsidR="00080A19">
              <w:rPr>
                <w:b/>
                <w:bCs/>
              </w:rPr>
              <w:t xml:space="preserve"> </w:t>
            </w:r>
            <w:r w:rsidR="00080A19">
              <w:t>February 17</w:t>
            </w:r>
          </w:p>
        </w:tc>
        <w:tc>
          <w:tcPr>
            <w:tcW w:w="3357" w:type="dxa"/>
          </w:tcPr>
          <w:p w14:paraId="2755BDA3" w14:textId="4AD9E8D4" w:rsidR="00073C54" w:rsidRPr="00754C23" w:rsidRDefault="00073C54" w:rsidP="00073C54">
            <w:r w:rsidRPr="00754C23">
              <w:t>Education</w:t>
            </w:r>
          </w:p>
        </w:tc>
        <w:tc>
          <w:tcPr>
            <w:tcW w:w="3357" w:type="dxa"/>
          </w:tcPr>
          <w:p w14:paraId="1F58DE00" w14:textId="52468909" w:rsidR="00073C54" w:rsidRPr="00754C23" w:rsidRDefault="004707EF" w:rsidP="00073C54">
            <w:r w:rsidRPr="00754C23">
              <w:t xml:space="preserve">Marie </w:t>
            </w:r>
            <w:proofErr w:type="spellStart"/>
            <w:r w:rsidRPr="00754C23">
              <w:t>Battiste</w:t>
            </w:r>
            <w:proofErr w:type="spellEnd"/>
            <w:r w:rsidRPr="00754C23">
              <w:t xml:space="preserve">, </w:t>
            </w:r>
            <w:r w:rsidR="00073C54" w:rsidRPr="00754C23">
              <w:t xml:space="preserve">“The Legacy of Forced Assimilative Education for Indigenous Peoples,” </w:t>
            </w:r>
            <w:r w:rsidR="00073C54" w:rsidRPr="00754C23">
              <w:rPr>
                <w:i/>
                <w:iCs/>
              </w:rPr>
              <w:t>Decolonizing Education: Nourishing the Learning Spirit</w:t>
            </w:r>
            <w:r w:rsidRPr="00754C23">
              <w:rPr>
                <w:i/>
                <w:iCs/>
              </w:rPr>
              <w:t xml:space="preserve">, </w:t>
            </w:r>
            <w:r w:rsidRPr="00754C23">
              <w:t>23- 33 (Vancouver: University of British Columbia Press, 2019).</w:t>
            </w:r>
            <w:r w:rsidR="00073C54" w:rsidRPr="00754C23">
              <w:rPr>
                <w:i/>
                <w:iCs/>
              </w:rPr>
              <w:t xml:space="preserve"> </w:t>
            </w:r>
          </w:p>
        </w:tc>
      </w:tr>
      <w:tr w:rsidR="00080A19" w14:paraId="5CFB9F32" w14:textId="77777777" w:rsidTr="004F5DEA">
        <w:tc>
          <w:tcPr>
            <w:tcW w:w="3356" w:type="dxa"/>
          </w:tcPr>
          <w:p w14:paraId="2F8ADE0C" w14:textId="187328B0" w:rsidR="00080A19" w:rsidRDefault="00080A19" w:rsidP="00073C54">
            <w:r>
              <w:t>February 20, 2023</w:t>
            </w:r>
          </w:p>
        </w:tc>
        <w:tc>
          <w:tcPr>
            <w:tcW w:w="3357" w:type="dxa"/>
          </w:tcPr>
          <w:p w14:paraId="7D7549F2" w14:textId="649B6A7B" w:rsidR="00080A19" w:rsidRPr="00754C23" w:rsidRDefault="00080A19" w:rsidP="00073C54">
            <w:r w:rsidRPr="00754C23">
              <w:t>Reading Week</w:t>
            </w:r>
          </w:p>
        </w:tc>
        <w:tc>
          <w:tcPr>
            <w:tcW w:w="3357" w:type="dxa"/>
          </w:tcPr>
          <w:p w14:paraId="17A2D615" w14:textId="61922591" w:rsidR="00080A19" w:rsidRPr="00754C23" w:rsidRDefault="00080A19" w:rsidP="00073C54">
            <w:r w:rsidRPr="00754C23">
              <w:t xml:space="preserve">Reading Week </w:t>
            </w:r>
          </w:p>
        </w:tc>
      </w:tr>
      <w:tr w:rsidR="00073C54" w14:paraId="66EF3806" w14:textId="77777777" w:rsidTr="004F5DEA">
        <w:tc>
          <w:tcPr>
            <w:tcW w:w="3356" w:type="dxa"/>
          </w:tcPr>
          <w:p w14:paraId="18E83BB1" w14:textId="77777777" w:rsidR="00073C54" w:rsidRDefault="00073C54" w:rsidP="00073C54">
            <w:r>
              <w:t>February 27, 2023</w:t>
            </w:r>
          </w:p>
          <w:p w14:paraId="2046B37E" w14:textId="3034F851" w:rsidR="004E04CC" w:rsidRPr="00080A19" w:rsidRDefault="004E04CC" w:rsidP="004E04CC">
            <w:r>
              <w:rPr>
                <w:b/>
                <w:bCs/>
              </w:rPr>
              <w:t>Tutorial One:</w:t>
            </w:r>
            <w:r w:rsidR="00080A19">
              <w:rPr>
                <w:b/>
                <w:bCs/>
              </w:rPr>
              <w:t xml:space="preserve"> </w:t>
            </w:r>
            <w:r w:rsidR="00080A19">
              <w:t>March 1</w:t>
            </w:r>
          </w:p>
          <w:p w14:paraId="423B7D83" w14:textId="696753FC" w:rsidR="004E04CC" w:rsidRPr="00080A19" w:rsidRDefault="004E04CC" w:rsidP="004E04CC">
            <w:r>
              <w:rPr>
                <w:b/>
                <w:bCs/>
              </w:rPr>
              <w:t>Tutorial Two:</w:t>
            </w:r>
            <w:r w:rsidR="00080A19">
              <w:rPr>
                <w:b/>
                <w:bCs/>
              </w:rPr>
              <w:t xml:space="preserve"> </w:t>
            </w:r>
            <w:r w:rsidR="00080A19">
              <w:t>March 3</w:t>
            </w:r>
          </w:p>
        </w:tc>
        <w:tc>
          <w:tcPr>
            <w:tcW w:w="3357" w:type="dxa"/>
          </w:tcPr>
          <w:p w14:paraId="7F4AF463" w14:textId="613301D9" w:rsidR="00073C54" w:rsidRPr="00754C23" w:rsidRDefault="00073C54" w:rsidP="00073C54">
            <w:r w:rsidRPr="00754C23">
              <w:t>Child</w:t>
            </w:r>
            <w:r w:rsidR="00D401D4" w:rsidRPr="00754C23">
              <w:t xml:space="preserve">hood </w:t>
            </w:r>
          </w:p>
        </w:tc>
        <w:tc>
          <w:tcPr>
            <w:tcW w:w="3357" w:type="dxa"/>
          </w:tcPr>
          <w:p w14:paraId="798E6615" w14:textId="37151524" w:rsidR="00073C54" w:rsidRPr="00754C23" w:rsidRDefault="004707EF" w:rsidP="00073C54">
            <w:r w:rsidRPr="00754C23">
              <w:t xml:space="preserve">Kim Anderson, </w:t>
            </w:r>
            <w:r w:rsidR="00073C54" w:rsidRPr="00754C23">
              <w:t>“The ‘Good Life’ and the ‘Fast Life:’ Childhood and Youth</w:t>
            </w:r>
            <w:r w:rsidRPr="00754C23">
              <w:t>,</w:t>
            </w:r>
            <w:r w:rsidR="00073C54" w:rsidRPr="00754C23">
              <w:t>”</w:t>
            </w:r>
            <w:r w:rsidRPr="00754C23">
              <w:t xml:space="preserve"> </w:t>
            </w:r>
            <w:r w:rsidRPr="00754C23">
              <w:rPr>
                <w:i/>
                <w:iCs/>
              </w:rPr>
              <w:t xml:space="preserve">Life Stages and Native Women: Memory, Teachings and Story Medicine, </w:t>
            </w:r>
            <w:r w:rsidRPr="00754C23">
              <w:t>65- 96 (Winnipeg: University of Manitoba Press, 2011).</w:t>
            </w:r>
            <w:r w:rsidR="00073C54" w:rsidRPr="00754C23">
              <w:t xml:space="preserve"> </w:t>
            </w:r>
          </w:p>
        </w:tc>
      </w:tr>
      <w:tr w:rsidR="00073C54" w14:paraId="7F14EAFA" w14:textId="77777777" w:rsidTr="004F5DEA">
        <w:tc>
          <w:tcPr>
            <w:tcW w:w="3356" w:type="dxa"/>
          </w:tcPr>
          <w:p w14:paraId="2AE98971" w14:textId="77777777" w:rsidR="00073C54" w:rsidRDefault="00073C54" w:rsidP="00073C54">
            <w:r>
              <w:t>March 6, 2023</w:t>
            </w:r>
          </w:p>
          <w:p w14:paraId="5C4A6E58" w14:textId="6AB9823A" w:rsidR="004E04CC" w:rsidRPr="00080A19" w:rsidRDefault="004E04CC" w:rsidP="004E04CC">
            <w:r>
              <w:rPr>
                <w:b/>
                <w:bCs/>
              </w:rPr>
              <w:t>Tutorial One:</w:t>
            </w:r>
            <w:r w:rsidR="00080A19">
              <w:rPr>
                <w:b/>
                <w:bCs/>
              </w:rPr>
              <w:t xml:space="preserve"> </w:t>
            </w:r>
            <w:r w:rsidR="00080A19">
              <w:t>March 8</w:t>
            </w:r>
          </w:p>
          <w:p w14:paraId="3B13D676" w14:textId="45234B72" w:rsidR="004E04CC" w:rsidRPr="00080A19" w:rsidRDefault="004E04CC" w:rsidP="004E04CC">
            <w:r>
              <w:rPr>
                <w:b/>
                <w:bCs/>
              </w:rPr>
              <w:t>Tutorial Two:</w:t>
            </w:r>
            <w:r w:rsidR="00080A19">
              <w:rPr>
                <w:b/>
                <w:bCs/>
              </w:rPr>
              <w:t xml:space="preserve"> </w:t>
            </w:r>
            <w:r w:rsidR="00080A19">
              <w:t>March 10</w:t>
            </w:r>
          </w:p>
        </w:tc>
        <w:tc>
          <w:tcPr>
            <w:tcW w:w="3357" w:type="dxa"/>
          </w:tcPr>
          <w:p w14:paraId="03174FA0" w14:textId="6C626D63" w:rsidR="00073C54" w:rsidRPr="00754C23" w:rsidRDefault="00073C54" w:rsidP="00073C54">
            <w:r w:rsidRPr="00754C23">
              <w:t>Elders and Elder Care</w:t>
            </w:r>
          </w:p>
        </w:tc>
        <w:tc>
          <w:tcPr>
            <w:tcW w:w="3357" w:type="dxa"/>
          </w:tcPr>
          <w:p w14:paraId="3056700A" w14:textId="2902020A" w:rsidR="00073C54" w:rsidRPr="00754C23" w:rsidRDefault="00EA5C0E" w:rsidP="00073C54">
            <w:r w:rsidRPr="00754C23">
              <w:t xml:space="preserve">Kim Anderson, </w:t>
            </w:r>
            <w:r w:rsidR="00073C54" w:rsidRPr="00754C23">
              <w:t xml:space="preserve">“Grandmothers and Elders” </w:t>
            </w:r>
            <w:r w:rsidR="00073C54" w:rsidRPr="00754C23">
              <w:rPr>
                <w:i/>
                <w:iCs/>
              </w:rPr>
              <w:t>Life Stages and Native Women</w:t>
            </w:r>
            <w:r w:rsidR="004707EF" w:rsidRPr="00754C23">
              <w:rPr>
                <w:i/>
                <w:iCs/>
              </w:rPr>
              <w:t>: Memory, Teachings and Story Medicine</w:t>
            </w:r>
            <w:r w:rsidRPr="00754C23">
              <w:rPr>
                <w:i/>
                <w:iCs/>
              </w:rPr>
              <w:t xml:space="preserve">, </w:t>
            </w:r>
            <w:r w:rsidR="00073C54" w:rsidRPr="00754C23">
              <w:t>126-160</w:t>
            </w:r>
            <w:r w:rsidRPr="00754C23">
              <w:t xml:space="preserve"> (</w:t>
            </w:r>
            <w:r w:rsidR="004707EF" w:rsidRPr="00754C23">
              <w:t>Winnipeg: University of Manitoba Press, 2011).</w:t>
            </w:r>
          </w:p>
        </w:tc>
      </w:tr>
      <w:tr w:rsidR="00073C54" w14:paraId="002E5DDD" w14:textId="77777777" w:rsidTr="004F5DEA">
        <w:tc>
          <w:tcPr>
            <w:tcW w:w="3356" w:type="dxa"/>
          </w:tcPr>
          <w:p w14:paraId="27FAB40F" w14:textId="77777777" w:rsidR="00073C54" w:rsidRDefault="00073C54" w:rsidP="00073C54">
            <w:r>
              <w:t>March 13, 2023</w:t>
            </w:r>
          </w:p>
          <w:p w14:paraId="57DA75A5" w14:textId="4413819E" w:rsidR="004E04CC" w:rsidRPr="00080A19" w:rsidRDefault="004E04CC" w:rsidP="004E04CC">
            <w:r>
              <w:rPr>
                <w:b/>
                <w:bCs/>
              </w:rPr>
              <w:t>Tutorial One:</w:t>
            </w:r>
            <w:r w:rsidR="00080A19">
              <w:rPr>
                <w:b/>
                <w:bCs/>
              </w:rPr>
              <w:t xml:space="preserve"> </w:t>
            </w:r>
            <w:r w:rsidR="00080A19">
              <w:t>March 15</w:t>
            </w:r>
          </w:p>
          <w:p w14:paraId="74A0049D" w14:textId="5EF0A67F" w:rsidR="004E04CC" w:rsidRPr="00080A19" w:rsidRDefault="004E04CC" w:rsidP="004E04CC">
            <w:r>
              <w:rPr>
                <w:b/>
                <w:bCs/>
              </w:rPr>
              <w:t>Tutorial Two:</w:t>
            </w:r>
            <w:r w:rsidR="00080A19">
              <w:rPr>
                <w:b/>
                <w:bCs/>
              </w:rPr>
              <w:t xml:space="preserve"> </w:t>
            </w:r>
            <w:r w:rsidR="00080A19">
              <w:t>March 17</w:t>
            </w:r>
          </w:p>
        </w:tc>
        <w:tc>
          <w:tcPr>
            <w:tcW w:w="3357" w:type="dxa"/>
          </w:tcPr>
          <w:p w14:paraId="39DDFFE2" w14:textId="2DAA32DF" w:rsidR="00073C54" w:rsidRPr="00754C23" w:rsidRDefault="00073C54" w:rsidP="00073C54">
            <w:r w:rsidRPr="00754C23">
              <w:t>Health and Well-Being</w:t>
            </w:r>
          </w:p>
        </w:tc>
        <w:tc>
          <w:tcPr>
            <w:tcW w:w="3357" w:type="dxa"/>
          </w:tcPr>
          <w:p w14:paraId="14AE5CE4" w14:textId="12589958" w:rsidR="00073C54" w:rsidRPr="00754C23" w:rsidRDefault="00EA5C0E" w:rsidP="00073C54">
            <w:r w:rsidRPr="00754C23">
              <w:t xml:space="preserve">Diana Lewis et al, </w:t>
            </w:r>
            <w:r w:rsidR="0060548D" w:rsidRPr="00754C23">
              <w:t xml:space="preserve">“Linking land displacement and environmental dispossession to </w:t>
            </w:r>
            <w:proofErr w:type="spellStart"/>
            <w:r w:rsidR="0060548D" w:rsidRPr="00754C23">
              <w:t>Mi’kmaw</w:t>
            </w:r>
            <w:proofErr w:type="spellEnd"/>
            <w:r w:rsidR="0060548D" w:rsidRPr="00754C23">
              <w:t xml:space="preserve"> health and well-being: culturally relevant place-based interpretive frameworks matter” </w:t>
            </w:r>
            <w:r w:rsidR="0060548D" w:rsidRPr="00754C23">
              <w:rPr>
                <w:i/>
                <w:iCs/>
              </w:rPr>
              <w:t xml:space="preserve">The Canadian Geographer </w:t>
            </w:r>
            <w:r w:rsidRPr="00754C23">
              <w:t xml:space="preserve">65(1) (2021): </w:t>
            </w:r>
            <w:r w:rsidR="0060548D" w:rsidRPr="00754C23">
              <w:t>66-81.</w:t>
            </w:r>
          </w:p>
        </w:tc>
      </w:tr>
      <w:tr w:rsidR="00073C54" w14:paraId="25337016" w14:textId="77777777" w:rsidTr="004F5DEA">
        <w:tc>
          <w:tcPr>
            <w:tcW w:w="3356" w:type="dxa"/>
          </w:tcPr>
          <w:p w14:paraId="52181CC4" w14:textId="77777777" w:rsidR="00073C54" w:rsidRDefault="00073C54" w:rsidP="00073C54">
            <w:r>
              <w:t>March 20, 2023</w:t>
            </w:r>
          </w:p>
          <w:p w14:paraId="021470F6" w14:textId="261CE6AD" w:rsidR="004E04CC" w:rsidRPr="00080A19" w:rsidRDefault="004E04CC" w:rsidP="004E04CC">
            <w:r>
              <w:rPr>
                <w:b/>
                <w:bCs/>
              </w:rPr>
              <w:t>Tutorial One:</w:t>
            </w:r>
            <w:r w:rsidR="00080A19">
              <w:rPr>
                <w:b/>
                <w:bCs/>
              </w:rPr>
              <w:t xml:space="preserve"> </w:t>
            </w:r>
            <w:r w:rsidR="00080A19">
              <w:t>March 22</w:t>
            </w:r>
          </w:p>
          <w:p w14:paraId="6AE71CE3" w14:textId="19CBB895" w:rsidR="004E04CC" w:rsidRPr="00080A19" w:rsidRDefault="004E04CC" w:rsidP="004E04CC">
            <w:r>
              <w:rPr>
                <w:b/>
                <w:bCs/>
              </w:rPr>
              <w:t>Tutorial Two:</w:t>
            </w:r>
            <w:r w:rsidR="00080A19">
              <w:rPr>
                <w:b/>
                <w:bCs/>
              </w:rPr>
              <w:t xml:space="preserve"> </w:t>
            </w:r>
            <w:r w:rsidR="00080A19">
              <w:t>March 24</w:t>
            </w:r>
          </w:p>
        </w:tc>
        <w:tc>
          <w:tcPr>
            <w:tcW w:w="3357" w:type="dxa"/>
          </w:tcPr>
          <w:p w14:paraId="3F4C0E5A" w14:textId="179237A6" w:rsidR="00073C54" w:rsidRDefault="00073C54" w:rsidP="00073C54">
            <w:r>
              <w:t>Literature</w:t>
            </w:r>
          </w:p>
        </w:tc>
        <w:tc>
          <w:tcPr>
            <w:tcW w:w="3357" w:type="dxa"/>
          </w:tcPr>
          <w:p w14:paraId="63CF5D19" w14:textId="07DAC7BE" w:rsidR="00073C54" w:rsidRPr="00CC499E" w:rsidRDefault="00CC499E" w:rsidP="00073C54">
            <w:pPr>
              <w:rPr>
                <w:i/>
                <w:iCs/>
                <w:highlight w:val="yellow"/>
              </w:rPr>
            </w:pPr>
            <w:r w:rsidRPr="00754C23">
              <w:t xml:space="preserve">Lee </w:t>
            </w:r>
            <w:proofErr w:type="spellStart"/>
            <w:r w:rsidRPr="00754C23">
              <w:t>Maracle</w:t>
            </w:r>
            <w:proofErr w:type="spellEnd"/>
            <w:r w:rsidRPr="00754C23">
              <w:t xml:space="preserve"> </w:t>
            </w:r>
            <w:r w:rsidR="000C0F70" w:rsidRPr="00754C23">
              <w:t xml:space="preserve">“Scent of Burning Cedar,” </w:t>
            </w:r>
            <w:r w:rsidRPr="00754C23">
              <w:t xml:space="preserve">in </w:t>
            </w:r>
            <w:r w:rsidR="000C0F70" w:rsidRPr="00754C23">
              <w:rPr>
                <w:i/>
                <w:iCs/>
              </w:rPr>
              <w:t>Luminous Ink: Writers on Writing in Canada</w:t>
            </w:r>
            <w:r w:rsidRPr="00754C23">
              <w:rPr>
                <w:i/>
                <w:iCs/>
              </w:rPr>
              <w:t xml:space="preserve"> </w:t>
            </w:r>
            <w:r w:rsidRPr="00754C23">
              <w:t xml:space="preserve">ed by Dionne Brand, Rabindranath Maharaj and Tessa </w:t>
            </w:r>
            <w:proofErr w:type="spellStart"/>
            <w:r w:rsidRPr="00754C23">
              <w:t>McWatt</w:t>
            </w:r>
            <w:proofErr w:type="spellEnd"/>
            <w:r w:rsidRPr="00754C23">
              <w:t>,</w:t>
            </w:r>
            <w:r w:rsidR="000C0F70" w:rsidRPr="004A5E99">
              <w:t xml:space="preserve"> </w:t>
            </w:r>
            <w:r w:rsidR="000C0F70">
              <w:rPr>
                <w:highlight w:val="yellow"/>
              </w:rPr>
              <w:t>[</w:t>
            </w:r>
            <w:r w:rsidR="00C06256" w:rsidRPr="00C06256">
              <w:rPr>
                <w:highlight w:val="yellow"/>
              </w:rPr>
              <w:t>TBD</w:t>
            </w:r>
            <w:r w:rsidR="000C0F70" w:rsidRPr="00CC499E">
              <w:t>]</w:t>
            </w:r>
            <w:r w:rsidRPr="00CC499E">
              <w:t>. (</w:t>
            </w:r>
            <w:r>
              <w:t>Toronto: Cormorant Books, 2018).</w:t>
            </w:r>
          </w:p>
        </w:tc>
      </w:tr>
      <w:tr w:rsidR="00073C54" w14:paraId="522FA9F0" w14:textId="77777777" w:rsidTr="004F5DEA">
        <w:tc>
          <w:tcPr>
            <w:tcW w:w="3356" w:type="dxa"/>
          </w:tcPr>
          <w:p w14:paraId="032C6804" w14:textId="77777777" w:rsidR="00073C54" w:rsidRDefault="00073C54" w:rsidP="00073C54">
            <w:r>
              <w:lastRenderedPageBreak/>
              <w:t>March 27, 2023</w:t>
            </w:r>
          </w:p>
          <w:p w14:paraId="599F1AEC" w14:textId="59A3F712" w:rsidR="004E04CC" w:rsidRPr="00080A19" w:rsidRDefault="004E04CC" w:rsidP="004E04CC">
            <w:r>
              <w:rPr>
                <w:b/>
                <w:bCs/>
              </w:rPr>
              <w:t>Tutorial One:</w:t>
            </w:r>
            <w:r w:rsidR="00080A19">
              <w:rPr>
                <w:b/>
                <w:bCs/>
              </w:rPr>
              <w:t xml:space="preserve"> </w:t>
            </w:r>
            <w:r w:rsidR="00080A19">
              <w:t>March 29</w:t>
            </w:r>
          </w:p>
          <w:p w14:paraId="78165A0A" w14:textId="4F6929B8" w:rsidR="004E04CC" w:rsidRPr="00080A19" w:rsidRDefault="004E04CC" w:rsidP="004E04CC">
            <w:r>
              <w:rPr>
                <w:b/>
                <w:bCs/>
              </w:rPr>
              <w:t>Tutorial Two:</w:t>
            </w:r>
            <w:r w:rsidR="00080A19">
              <w:rPr>
                <w:b/>
                <w:bCs/>
              </w:rPr>
              <w:t xml:space="preserve"> </w:t>
            </w:r>
            <w:r w:rsidR="00080A19">
              <w:t>March 31</w:t>
            </w:r>
          </w:p>
        </w:tc>
        <w:tc>
          <w:tcPr>
            <w:tcW w:w="3357" w:type="dxa"/>
          </w:tcPr>
          <w:p w14:paraId="0C8922B4" w14:textId="76AE9AB5" w:rsidR="00073C54" w:rsidRPr="004A5E99" w:rsidRDefault="00073C54" w:rsidP="00073C54">
            <w:r w:rsidRPr="004A5E99">
              <w:t>Media Representation</w:t>
            </w:r>
          </w:p>
        </w:tc>
        <w:tc>
          <w:tcPr>
            <w:tcW w:w="3357" w:type="dxa"/>
          </w:tcPr>
          <w:p w14:paraId="04051628" w14:textId="70C14314" w:rsidR="00073C54" w:rsidRPr="00754C23" w:rsidRDefault="00EC04B1" w:rsidP="00073C54">
            <w:r w:rsidRPr="00754C23">
              <w:rPr>
                <w:i/>
                <w:iCs/>
              </w:rPr>
              <w:t xml:space="preserve">Reel Injun </w:t>
            </w:r>
            <w:r w:rsidRPr="00754C23">
              <w:t>directed by Neil Diamond</w:t>
            </w:r>
            <w:r w:rsidR="0086727A" w:rsidRPr="00754C23">
              <w:t>, National Film Board of Canada (1 hour, 28 minutes)</w:t>
            </w:r>
          </w:p>
        </w:tc>
      </w:tr>
      <w:tr w:rsidR="00073C54" w14:paraId="1E009C2A" w14:textId="77777777" w:rsidTr="004F5DEA">
        <w:tc>
          <w:tcPr>
            <w:tcW w:w="3356" w:type="dxa"/>
          </w:tcPr>
          <w:p w14:paraId="38555FD6" w14:textId="77777777" w:rsidR="00073C54" w:rsidRDefault="00073C54" w:rsidP="00073C54">
            <w:r>
              <w:t>April 3, 2023</w:t>
            </w:r>
          </w:p>
          <w:p w14:paraId="3E4A6118" w14:textId="0751530D" w:rsidR="004E04CC" w:rsidRPr="00080A19" w:rsidRDefault="004E04CC" w:rsidP="004E04CC">
            <w:r>
              <w:rPr>
                <w:b/>
                <w:bCs/>
              </w:rPr>
              <w:t>Tutorial One:</w:t>
            </w:r>
            <w:r w:rsidR="00080A19">
              <w:rPr>
                <w:b/>
                <w:bCs/>
              </w:rPr>
              <w:t xml:space="preserve"> </w:t>
            </w:r>
            <w:r w:rsidR="00080A19">
              <w:t>No Tutorial</w:t>
            </w:r>
          </w:p>
          <w:p w14:paraId="7568E50F" w14:textId="6A977243" w:rsidR="004E04CC" w:rsidRPr="00080A19" w:rsidRDefault="004E04CC" w:rsidP="004E04CC">
            <w:r>
              <w:rPr>
                <w:b/>
                <w:bCs/>
              </w:rPr>
              <w:t>Tutorial Two:</w:t>
            </w:r>
            <w:r w:rsidR="00080A19">
              <w:rPr>
                <w:b/>
                <w:bCs/>
              </w:rPr>
              <w:t xml:space="preserve"> </w:t>
            </w:r>
            <w:r w:rsidR="00080A19">
              <w:t>No Tutorial</w:t>
            </w:r>
          </w:p>
        </w:tc>
        <w:tc>
          <w:tcPr>
            <w:tcW w:w="3357" w:type="dxa"/>
          </w:tcPr>
          <w:p w14:paraId="54287944" w14:textId="14B8D4A8" w:rsidR="00073C54" w:rsidRDefault="00073C54" w:rsidP="00073C54">
            <w:r>
              <w:t>Indigenous Futurisms</w:t>
            </w:r>
          </w:p>
        </w:tc>
        <w:tc>
          <w:tcPr>
            <w:tcW w:w="3357" w:type="dxa"/>
          </w:tcPr>
          <w:p w14:paraId="2FC1199E" w14:textId="1AAB3503" w:rsidR="00073C54" w:rsidRPr="00EF378F" w:rsidRDefault="00A3587B" w:rsidP="00073C54">
            <w:proofErr w:type="spellStart"/>
            <w:r w:rsidRPr="00EF378F">
              <w:t>Minadoo</w:t>
            </w:r>
            <w:proofErr w:type="spellEnd"/>
            <w:r w:rsidRPr="00EF378F">
              <w:t xml:space="preserve"> Makwa Baskin and Cyndy Baskin “Our Future is Young, Educated and Relational” </w:t>
            </w:r>
            <w:r w:rsidR="007B7973">
              <w:t xml:space="preserve">in </w:t>
            </w:r>
            <w:r w:rsidR="007B7973">
              <w:rPr>
                <w:i/>
                <w:iCs/>
              </w:rPr>
              <w:t xml:space="preserve">Me Tomorrow: Indigenous Views on the Future </w:t>
            </w:r>
            <w:r w:rsidRPr="00EF378F">
              <w:t xml:space="preserve">ed by Drew Hayden Taylor, 23-47 (Madeira Park: Douglas </w:t>
            </w:r>
            <w:r w:rsidR="00EF378F" w:rsidRPr="00EF378F">
              <w:t>&amp;</w:t>
            </w:r>
            <w:r w:rsidRPr="00EF378F">
              <w:t xml:space="preserve"> M</w:t>
            </w:r>
            <w:r w:rsidR="00EF378F" w:rsidRPr="00EF378F">
              <w:t>cIntyre, 2021).</w:t>
            </w:r>
          </w:p>
        </w:tc>
      </w:tr>
    </w:tbl>
    <w:p w14:paraId="199DE253" w14:textId="590058E7" w:rsidR="004A2EF0" w:rsidRDefault="004A2EF0" w:rsidP="00196D2B"/>
    <w:p w14:paraId="651C1FA9" w14:textId="6F4DBDC5" w:rsidR="00144124" w:rsidRPr="00144124" w:rsidRDefault="00144124" w:rsidP="00144124">
      <w:pPr>
        <w:pStyle w:val="Heading3"/>
        <w:rPr>
          <w:i w:val="0"/>
          <w:iCs/>
        </w:rPr>
      </w:pPr>
      <w:r w:rsidRPr="00144124">
        <w:rPr>
          <w:i w:val="0"/>
          <w:iCs/>
        </w:rPr>
        <w:t>Use of Electronic Devices:</w:t>
      </w:r>
    </w:p>
    <w:p w14:paraId="438BCBF4" w14:textId="181A1AA0" w:rsidR="00144124" w:rsidRDefault="004F5DEA" w:rsidP="004F5DEA">
      <w:r>
        <w:t>The use of technology is permitted as long as it does not district other students.</w:t>
      </w:r>
    </w:p>
    <w:p w14:paraId="7D5F6C15" w14:textId="05630A38" w:rsidR="004A2EF0" w:rsidRDefault="004A2EF0" w:rsidP="004A2EF0">
      <w:pPr>
        <w:pStyle w:val="Heading2"/>
      </w:pPr>
      <w:r>
        <w:t>Additional Statements:</w:t>
      </w:r>
    </w:p>
    <w:p w14:paraId="1A4C969A" w14:textId="2A9AA1AF" w:rsidR="004A2EF0" w:rsidRDefault="004A2EF0" w:rsidP="004A2EF0">
      <w:r>
        <w:t>Please review the Department of History Course Must-Knows document</w:t>
      </w:r>
      <w:r w:rsidR="00144124">
        <w:t xml:space="preserve">, </w:t>
      </w:r>
      <w:hyperlink r:id="rId13" w:history="1">
        <w:r w:rsidR="00144124" w:rsidRPr="00312933">
          <w:rPr>
            <w:rStyle w:val="Hyperlink"/>
            <w:rFonts w:ascii="Times New Roman" w:hAnsi="Times New Roman"/>
            <w:sz w:val="22"/>
          </w:rPr>
          <w:t>https://www.history.uwo.ca/undergraduate/Docs/Department%20of%20History%20Course%20Must-Knows.pdf</w:t>
        </w:r>
      </w:hyperlink>
      <w:r w:rsidR="00144124">
        <w:t xml:space="preserve">, </w:t>
      </w:r>
      <w:r>
        <w:t xml:space="preserve"> for additional information regarding:</w:t>
      </w:r>
    </w:p>
    <w:p w14:paraId="7F8BED08" w14:textId="751214AD" w:rsidR="004A2EF0" w:rsidRDefault="004A2EF0">
      <w:pPr>
        <w:pStyle w:val="ListParagraph"/>
        <w:numPr>
          <w:ilvl w:val="0"/>
          <w:numId w:val="1"/>
        </w:numPr>
      </w:pPr>
      <w:r>
        <w:t>Academic Offences</w:t>
      </w:r>
    </w:p>
    <w:p w14:paraId="51B01C38" w14:textId="091D83E8" w:rsidR="004A2EF0" w:rsidRDefault="004A2EF0">
      <w:pPr>
        <w:pStyle w:val="ListParagraph"/>
        <w:numPr>
          <w:ilvl w:val="0"/>
          <w:numId w:val="1"/>
        </w:numPr>
      </w:pPr>
      <w:r>
        <w:t>Accessibility Options</w:t>
      </w:r>
    </w:p>
    <w:p w14:paraId="3653415E" w14:textId="4C5A0145" w:rsidR="004A2EF0" w:rsidRDefault="004A2EF0">
      <w:pPr>
        <w:pStyle w:val="ListParagraph"/>
        <w:numPr>
          <w:ilvl w:val="0"/>
          <w:numId w:val="1"/>
        </w:numPr>
      </w:pPr>
      <w:r>
        <w:t>Medical Issues</w:t>
      </w:r>
    </w:p>
    <w:p w14:paraId="33EF916E" w14:textId="5E513379" w:rsidR="004A2EF0" w:rsidRDefault="004A2EF0">
      <w:pPr>
        <w:pStyle w:val="ListParagraph"/>
        <w:numPr>
          <w:ilvl w:val="0"/>
          <w:numId w:val="1"/>
        </w:numPr>
      </w:pPr>
      <w:r>
        <w:t>Plagiarism</w:t>
      </w:r>
    </w:p>
    <w:p w14:paraId="6DEB3C1A" w14:textId="2116FEB8" w:rsidR="004A2EF0" w:rsidRDefault="004A2EF0">
      <w:pPr>
        <w:pStyle w:val="ListParagraph"/>
        <w:numPr>
          <w:ilvl w:val="0"/>
          <w:numId w:val="1"/>
        </w:numPr>
      </w:pPr>
      <w:r>
        <w:t>Scholastic Offences</w:t>
      </w:r>
    </w:p>
    <w:p w14:paraId="0A3692EB" w14:textId="3FD7974A" w:rsidR="004A2EF0" w:rsidRDefault="004A2EF0">
      <w:pPr>
        <w:pStyle w:val="ListParagraph"/>
        <w:numPr>
          <w:ilvl w:val="0"/>
          <w:numId w:val="1"/>
        </w:numPr>
      </w:pPr>
      <w:r>
        <w:t>Copyright</w:t>
      </w:r>
    </w:p>
    <w:p w14:paraId="4CD3BC5C" w14:textId="570DB735" w:rsidR="004A2EF0" w:rsidRPr="004A2EF0" w:rsidRDefault="004A2EF0">
      <w:pPr>
        <w:pStyle w:val="ListParagraph"/>
        <w:numPr>
          <w:ilvl w:val="0"/>
          <w:numId w:val="1"/>
        </w:numPr>
      </w:pPr>
      <w:r>
        <w:t>Health and Wellness</w:t>
      </w:r>
    </w:p>
    <w:sectPr w:rsidR="004A2EF0" w:rsidRPr="004A2EF0" w:rsidSect="00F462C1">
      <w:headerReference w:type="defaul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7B8A" w14:textId="77777777" w:rsidR="008F0A37" w:rsidRDefault="008F0A37" w:rsidP="00020AD4">
      <w:pPr>
        <w:spacing w:after="0" w:line="240" w:lineRule="auto"/>
      </w:pPr>
      <w:r>
        <w:separator/>
      </w:r>
    </w:p>
  </w:endnote>
  <w:endnote w:type="continuationSeparator" w:id="0">
    <w:p w14:paraId="462F6A16" w14:textId="77777777" w:rsidR="008F0A37" w:rsidRDefault="008F0A37" w:rsidP="0002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731615"/>
      <w:docPartObj>
        <w:docPartGallery w:val="Page Numbers (Bottom of Page)"/>
        <w:docPartUnique/>
      </w:docPartObj>
    </w:sdtPr>
    <w:sdtContent>
      <w:sdt>
        <w:sdtPr>
          <w:id w:val="-1769616900"/>
          <w:docPartObj>
            <w:docPartGallery w:val="Page Numbers (Top of Page)"/>
            <w:docPartUnique/>
          </w:docPartObj>
        </w:sdtPr>
        <w:sdtContent>
          <w:p w14:paraId="667C8A7C" w14:textId="5CCFFD83" w:rsidR="00041924" w:rsidRDefault="000419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4871EE2E" w14:textId="77777777" w:rsidR="00041924" w:rsidRDefault="0004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5235" w14:textId="77777777" w:rsidR="008F0A37" w:rsidRDefault="008F0A37" w:rsidP="00020AD4">
      <w:pPr>
        <w:spacing w:after="0" w:line="240" w:lineRule="auto"/>
      </w:pPr>
      <w:r>
        <w:separator/>
      </w:r>
    </w:p>
  </w:footnote>
  <w:footnote w:type="continuationSeparator" w:id="0">
    <w:p w14:paraId="6C3AAF71" w14:textId="77777777" w:rsidR="008F0A37" w:rsidRDefault="008F0A37" w:rsidP="0002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63067"/>
      <w:docPartObj>
        <w:docPartGallery w:val="Watermarks"/>
        <w:docPartUnique/>
      </w:docPartObj>
    </w:sdtPr>
    <w:sdtContent>
      <w:p w14:paraId="261DC954" w14:textId="64033A8E" w:rsidR="00041924" w:rsidRDefault="008F0A37">
        <w:pPr>
          <w:pStyle w:val="Header"/>
        </w:pPr>
        <w:r>
          <w:rPr>
            <w:noProof/>
          </w:rPr>
          <w:pict w14:anchorId="6FD1E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3C53"/>
    <w:multiLevelType w:val="hybridMultilevel"/>
    <w:tmpl w:val="4E348552"/>
    <w:lvl w:ilvl="0" w:tplc="E7487A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050CE"/>
    <w:multiLevelType w:val="hybridMultilevel"/>
    <w:tmpl w:val="8FCC2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9685683">
    <w:abstractNumId w:val="1"/>
  </w:num>
  <w:num w:numId="2" w16cid:durableId="26951357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9E"/>
    <w:rsid w:val="00003FA1"/>
    <w:rsid w:val="00006FE8"/>
    <w:rsid w:val="000119CB"/>
    <w:rsid w:val="00016352"/>
    <w:rsid w:val="0002031D"/>
    <w:rsid w:val="00020AD4"/>
    <w:rsid w:val="00033084"/>
    <w:rsid w:val="00041924"/>
    <w:rsid w:val="000435B8"/>
    <w:rsid w:val="00043B7B"/>
    <w:rsid w:val="00043CAD"/>
    <w:rsid w:val="000456F6"/>
    <w:rsid w:val="0004623A"/>
    <w:rsid w:val="00050A20"/>
    <w:rsid w:val="00053721"/>
    <w:rsid w:val="00054919"/>
    <w:rsid w:val="00065580"/>
    <w:rsid w:val="00066456"/>
    <w:rsid w:val="000665E6"/>
    <w:rsid w:val="0006697E"/>
    <w:rsid w:val="00067E2A"/>
    <w:rsid w:val="00073C54"/>
    <w:rsid w:val="000750FC"/>
    <w:rsid w:val="00080A19"/>
    <w:rsid w:val="00083078"/>
    <w:rsid w:val="00086454"/>
    <w:rsid w:val="000A0D30"/>
    <w:rsid w:val="000B444D"/>
    <w:rsid w:val="000B6179"/>
    <w:rsid w:val="000C0F70"/>
    <w:rsid w:val="000C619A"/>
    <w:rsid w:val="000D55CA"/>
    <w:rsid w:val="000E3BCE"/>
    <w:rsid w:val="000F7F3A"/>
    <w:rsid w:val="00116002"/>
    <w:rsid w:val="001256C0"/>
    <w:rsid w:val="001378BB"/>
    <w:rsid w:val="00142A03"/>
    <w:rsid w:val="00144124"/>
    <w:rsid w:val="00157F3D"/>
    <w:rsid w:val="00177EAA"/>
    <w:rsid w:val="00181725"/>
    <w:rsid w:val="00187865"/>
    <w:rsid w:val="00196AEC"/>
    <w:rsid w:val="00196D2B"/>
    <w:rsid w:val="001A19C8"/>
    <w:rsid w:val="001B2E6C"/>
    <w:rsid w:val="001B58F0"/>
    <w:rsid w:val="001C156A"/>
    <w:rsid w:val="001C1C4A"/>
    <w:rsid w:val="001C2987"/>
    <w:rsid w:val="001C3A17"/>
    <w:rsid w:val="001C6683"/>
    <w:rsid w:val="001C6868"/>
    <w:rsid w:val="001D216D"/>
    <w:rsid w:val="001D23EB"/>
    <w:rsid w:val="001D340E"/>
    <w:rsid w:val="001D6FA4"/>
    <w:rsid w:val="001E1150"/>
    <w:rsid w:val="001E4CC1"/>
    <w:rsid w:val="001F6936"/>
    <w:rsid w:val="00204AA2"/>
    <w:rsid w:val="0020596D"/>
    <w:rsid w:val="00213589"/>
    <w:rsid w:val="002207B3"/>
    <w:rsid w:val="00220BA9"/>
    <w:rsid w:val="00225343"/>
    <w:rsid w:val="00227BD0"/>
    <w:rsid w:val="00234FB0"/>
    <w:rsid w:val="002419AC"/>
    <w:rsid w:val="00251415"/>
    <w:rsid w:val="002514B1"/>
    <w:rsid w:val="002518CC"/>
    <w:rsid w:val="00266C6F"/>
    <w:rsid w:val="00272147"/>
    <w:rsid w:val="00275432"/>
    <w:rsid w:val="00282014"/>
    <w:rsid w:val="00282DE3"/>
    <w:rsid w:val="002838DE"/>
    <w:rsid w:val="00286194"/>
    <w:rsid w:val="002869C0"/>
    <w:rsid w:val="002A0A3A"/>
    <w:rsid w:val="002A15CF"/>
    <w:rsid w:val="002A20AB"/>
    <w:rsid w:val="002A2B1C"/>
    <w:rsid w:val="002A73AB"/>
    <w:rsid w:val="002A7EEE"/>
    <w:rsid w:val="002B4A98"/>
    <w:rsid w:val="002B4EE1"/>
    <w:rsid w:val="002C0C39"/>
    <w:rsid w:val="002C2753"/>
    <w:rsid w:val="002C3B29"/>
    <w:rsid w:val="002D3A0A"/>
    <w:rsid w:val="002E064D"/>
    <w:rsid w:val="002E1E1B"/>
    <w:rsid w:val="002E4D6E"/>
    <w:rsid w:val="002E5648"/>
    <w:rsid w:val="002F2923"/>
    <w:rsid w:val="00300020"/>
    <w:rsid w:val="00304E74"/>
    <w:rsid w:val="00312A68"/>
    <w:rsid w:val="0031300A"/>
    <w:rsid w:val="00313AFE"/>
    <w:rsid w:val="0031649E"/>
    <w:rsid w:val="0031690E"/>
    <w:rsid w:val="003304B0"/>
    <w:rsid w:val="00331882"/>
    <w:rsid w:val="00341DDF"/>
    <w:rsid w:val="00350B8F"/>
    <w:rsid w:val="00357421"/>
    <w:rsid w:val="00370862"/>
    <w:rsid w:val="003A2409"/>
    <w:rsid w:val="003B39EC"/>
    <w:rsid w:val="003B5039"/>
    <w:rsid w:val="003B5C59"/>
    <w:rsid w:val="003B6712"/>
    <w:rsid w:val="003C7793"/>
    <w:rsid w:val="003D3DF1"/>
    <w:rsid w:val="003E0B4F"/>
    <w:rsid w:val="003F2B02"/>
    <w:rsid w:val="003F4743"/>
    <w:rsid w:val="0040001D"/>
    <w:rsid w:val="00401711"/>
    <w:rsid w:val="0041328C"/>
    <w:rsid w:val="00414E09"/>
    <w:rsid w:val="00415B7B"/>
    <w:rsid w:val="0042625F"/>
    <w:rsid w:val="00427A65"/>
    <w:rsid w:val="00437F11"/>
    <w:rsid w:val="00443B36"/>
    <w:rsid w:val="0044674D"/>
    <w:rsid w:val="0046219C"/>
    <w:rsid w:val="004707EF"/>
    <w:rsid w:val="00487205"/>
    <w:rsid w:val="004A1202"/>
    <w:rsid w:val="004A28FA"/>
    <w:rsid w:val="004A2EF0"/>
    <w:rsid w:val="004A5E99"/>
    <w:rsid w:val="004A6AA4"/>
    <w:rsid w:val="004A7019"/>
    <w:rsid w:val="004C2396"/>
    <w:rsid w:val="004C3DFA"/>
    <w:rsid w:val="004D594E"/>
    <w:rsid w:val="004E04CC"/>
    <w:rsid w:val="004E147A"/>
    <w:rsid w:val="004E2765"/>
    <w:rsid w:val="004E3E65"/>
    <w:rsid w:val="004F5DC0"/>
    <w:rsid w:val="004F5DEA"/>
    <w:rsid w:val="00506349"/>
    <w:rsid w:val="00510C68"/>
    <w:rsid w:val="0051142E"/>
    <w:rsid w:val="00513BA0"/>
    <w:rsid w:val="00520932"/>
    <w:rsid w:val="00525AEC"/>
    <w:rsid w:val="00527AE4"/>
    <w:rsid w:val="00535869"/>
    <w:rsid w:val="00536189"/>
    <w:rsid w:val="00536536"/>
    <w:rsid w:val="00537805"/>
    <w:rsid w:val="00544F82"/>
    <w:rsid w:val="00545EE6"/>
    <w:rsid w:val="0055057B"/>
    <w:rsid w:val="00552D29"/>
    <w:rsid w:val="00556200"/>
    <w:rsid w:val="00561CAA"/>
    <w:rsid w:val="005707FB"/>
    <w:rsid w:val="00576706"/>
    <w:rsid w:val="005847E6"/>
    <w:rsid w:val="00590005"/>
    <w:rsid w:val="005925B3"/>
    <w:rsid w:val="00592ECA"/>
    <w:rsid w:val="005A1080"/>
    <w:rsid w:val="005C313B"/>
    <w:rsid w:val="005D2D80"/>
    <w:rsid w:val="005D338F"/>
    <w:rsid w:val="005F20F7"/>
    <w:rsid w:val="005F64F8"/>
    <w:rsid w:val="00601D80"/>
    <w:rsid w:val="00603C5D"/>
    <w:rsid w:val="006042D7"/>
    <w:rsid w:val="0060548D"/>
    <w:rsid w:val="0060587A"/>
    <w:rsid w:val="0061371D"/>
    <w:rsid w:val="00625027"/>
    <w:rsid w:val="00633726"/>
    <w:rsid w:val="0063666C"/>
    <w:rsid w:val="00640851"/>
    <w:rsid w:val="00642064"/>
    <w:rsid w:val="006437D3"/>
    <w:rsid w:val="00643851"/>
    <w:rsid w:val="00656D77"/>
    <w:rsid w:val="00662E5D"/>
    <w:rsid w:val="00663019"/>
    <w:rsid w:val="00670D27"/>
    <w:rsid w:val="00683629"/>
    <w:rsid w:val="006840EA"/>
    <w:rsid w:val="0069615A"/>
    <w:rsid w:val="006B13F4"/>
    <w:rsid w:val="006C1D68"/>
    <w:rsid w:val="006D153D"/>
    <w:rsid w:val="006D74AB"/>
    <w:rsid w:val="006F0530"/>
    <w:rsid w:val="006F568E"/>
    <w:rsid w:val="00707288"/>
    <w:rsid w:val="00712481"/>
    <w:rsid w:val="0071574A"/>
    <w:rsid w:val="00716123"/>
    <w:rsid w:val="007275C5"/>
    <w:rsid w:val="00743CE2"/>
    <w:rsid w:val="00745649"/>
    <w:rsid w:val="00754C23"/>
    <w:rsid w:val="00760F7D"/>
    <w:rsid w:val="00763C7A"/>
    <w:rsid w:val="00763D3B"/>
    <w:rsid w:val="007657F2"/>
    <w:rsid w:val="007723C8"/>
    <w:rsid w:val="00783CE1"/>
    <w:rsid w:val="00783D14"/>
    <w:rsid w:val="00784C03"/>
    <w:rsid w:val="00785044"/>
    <w:rsid w:val="00785AC4"/>
    <w:rsid w:val="007B6A56"/>
    <w:rsid w:val="007B7973"/>
    <w:rsid w:val="007C6FE5"/>
    <w:rsid w:val="007D7510"/>
    <w:rsid w:val="007E1644"/>
    <w:rsid w:val="007E564A"/>
    <w:rsid w:val="007E5FDD"/>
    <w:rsid w:val="007E72C7"/>
    <w:rsid w:val="007F3745"/>
    <w:rsid w:val="008018B4"/>
    <w:rsid w:val="00804FB2"/>
    <w:rsid w:val="00805C1E"/>
    <w:rsid w:val="008100C7"/>
    <w:rsid w:val="00810F48"/>
    <w:rsid w:val="00811B51"/>
    <w:rsid w:val="0082626D"/>
    <w:rsid w:val="008328BA"/>
    <w:rsid w:val="00845F05"/>
    <w:rsid w:val="00860B21"/>
    <w:rsid w:val="00862248"/>
    <w:rsid w:val="008658D8"/>
    <w:rsid w:val="0086727A"/>
    <w:rsid w:val="00872A0A"/>
    <w:rsid w:val="008739CC"/>
    <w:rsid w:val="00881849"/>
    <w:rsid w:val="00885416"/>
    <w:rsid w:val="008936E3"/>
    <w:rsid w:val="00894A3B"/>
    <w:rsid w:val="008958D0"/>
    <w:rsid w:val="008A0477"/>
    <w:rsid w:val="008A4D48"/>
    <w:rsid w:val="008A56FA"/>
    <w:rsid w:val="008B4CDD"/>
    <w:rsid w:val="008B5632"/>
    <w:rsid w:val="008C1A63"/>
    <w:rsid w:val="008C3536"/>
    <w:rsid w:val="008C4FFC"/>
    <w:rsid w:val="008D2093"/>
    <w:rsid w:val="008D3DB8"/>
    <w:rsid w:val="008E67FD"/>
    <w:rsid w:val="008E7128"/>
    <w:rsid w:val="008F0A37"/>
    <w:rsid w:val="00910ED9"/>
    <w:rsid w:val="00910EEE"/>
    <w:rsid w:val="00916D6C"/>
    <w:rsid w:val="009216F9"/>
    <w:rsid w:val="00936397"/>
    <w:rsid w:val="00950AE1"/>
    <w:rsid w:val="009510BB"/>
    <w:rsid w:val="00962A31"/>
    <w:rsid w:val="00964AEC"/>
    <w:rsid w:val="009743A8"/>
    <w:rsid w:val="0098609B"/>
    <w:rsid w:val="00997E79"/>
    <w:rsid w:val="009B6C3B"/>
    <w:rsid w:val="009B7CC0"/>
    <w:rsid w:val="009C735C"/>
    <w:rsid w:val="009E1F54"/>
    <w:rsid w:val="00A014EB"/>
    <w:rsid w:val="00A22143"/>
    <w:rsid w:val="00A304B8"/>
    <w:rsid w:val="00A3587B"/>
    <w:rsid w:val="00A37FE2"/>
    <w:rsid w:val="00A46F3E"/>
    <w:rsid w:val="00A56115"/>
    <w:rsid w:val="00A57C38"/>
    <w:rsid w:val="00A621DE"/>
    <w:rsid w:val="00A635D2"/>
    <w:rsid w:val="00A63FE9"/>
    <w:rsid w:val="00A65048"/>
    <w:rsid w:val="00A737B4"/>
    <w:rsid w:val="00A7687B"/>
    <w:rsid w:val="00A8096E"/>
    <w:rsid w:val="00A926D8"/>
    <w:rsid w:val="00AA0CA2"/>
    <w:rsid w:val="00AC0022"/>
    <w:rsid w:val="00AC15CD"/>
    <w:rsid w:val="00AC5851"/>
    <w:rsid w:val="00AC5F58"/>
    <w:rsid w:val="00AD5CEC"/>
    <w:rsid w:val="00AD6D42"/>
    <w:rsid w:val="00AE6CFD"/>
    <w:rsid w:val="00AF1481"/>
    <w:rsid w:val="00AF328F"/>
    <w:rsid w:val="00AF4A2E"/>
    <w:rsid w:val="00B0712E"/>
    <w:rsid w:val="00B12F7F"/>
    <w:rsid w:val="00B153BF"/>
    <w:rsid w:val="00B16F5B"/>
    <w:rsid w:val="00B234CE"/>
    <w:rsid w:val="00B304AB"/>
    <w:rsid w:val="00B310F3"/>
    <w:rsid w:val="00B32A1B"/>
    <w:rsid w:val="00B40C29"/>
    <w:rsid w:val="00B5598C"/>
    <w:rsid w:val="00B572DB"/>
    <w:rsid w:val="00B67E91"/>
    <w:rsid w:val="00B82C3A"/>
    <w:rsid w:val="00BB4875"/>
    <w:rsid w:val="00BB53DC"/>
    <w:rsid w:val="00BC0296"/>
    <w:rsid w:val="00BC031C"/>
    <w:rsid w:val="00BC3580"/>
    <w:rsid w:val="00BC3A94"/>
    <w:rsid w:val="00BD0A1A"/>
    <w:rsid w:val="00BD454B"/>
    <w:rsid w:val="00BD4A7A"/>
    <w:rsid w:val="00BD72CA"/>
    <w:rsid w:val="00BE231D"/>
    <w:rsid w:val="00BE2EF4"/>
    <w:rsid w:val="00BE342A"/>
    <w:rsid w:val="00BE5FE1"/>
    <w:rsid w:val="00BF1A26"/>
    <w:rsid w:val="00BF587F"/>
    <w:rsid w:val="00BF627B"/>
    <w:rsid w:val="00C022E4"/>
    <w:rsid w:val="00C06256"/>
    <w:rsid w:val="00C07E1D"/>
    <w:rsid w:val="00C12AB5"/>
    <w:rsid w:val="00C139B8"/>
    <w:rsid w:val="00C1480E"/>
    <w:rsid w:val="00C1675F"/>
    <w:rsid w:val="00C16C25"/>
    <w:rsid w:val="00C175C8"/>
    <w:rsid w:val="00C2236F"/>
    <w:rsid w:val="00C27499"/>
    <w:rsid w:val="00C3217B"/>
    <w:rsid w:val="00C35651"/>
    <w:rsid w:val="00C40404"/>
    <w:rsid w:val="00C44376"/>
    <w:rsid w:val="00C66FED"/>
    <w:rsid w:val="00C83EE1"/>
    <w:rsid w:val="00C9678A"/>
    <w:rsid w:val="00CB147E"/>
    <w:rsid w:val="00CB2E28"/>
    <w:rsid w:val="00CB4C07"/>
    <w:rsid w:val="00CB4EDD"/>
    <w:rsid w:val="00CC499E"/>
    <w:rsid w:val="00CD08A3"/>
    <w:rsid w:val="00CD28ED"/>
    <w:rsid w:val="00CD5CC3"/>
    <w:rsid w:val="00CF032A"/>
    <w:rsid w:val="00CF14A5"/>
    <w:rsid w:val="00CF17C2"/>
    <w:rsid w:val="00D1429E"/>
    <w:rsid w:val="00D331E9"/>
    <w:rsid w:val="00D368CB"/>
    <w:rsid w:val="00D401D4"/>
    <w:rsid w:val="00D476CB"/>
    <w:rsid w:val="00D478BD"/>
    <w:rsid w:val="00D47CF9"/>
    <w:rsid w:val="00D534B9"/>
    <w:rsid w:val="00D63D2A"/>
    <w:rsid w:val="00D64654"/>
    <w:rsid w:val="00D712B0"/>
    <w:rsid w:val="00D71B91"/>
    <w:rsid w:val="00D76578"/>
    <w:rsid w:val="00D77C3A"/>
    <w:rsid w:val="00D85557"/>
    <w:rsid w:val="00D9040E"/>
    <w:rsid w:val="00D923E6"/>
    <w:rsid w:val="00D96771"/>
    <w:rsid w:val="00DA3445"/>
    <w:rsid w:val="00DB207E"/>
    <w:rsid w:val="00DD749E"/>
    <w:rsid w:val="00DE1F46"/>
    <w:rsid w:val="00DE4C89"/>
    <w:rsid w:val="00DE71D4"/>
    <w:rsid w:val="00E00B80"/>
    <w:rsid w:val="00E032E4"/>
    <w:rsid w:val="00E05379"/>
    <w:rsid w:val="00E14F73"/>
    <w:rsid w:val="00E21FF7"/>
    <w:rsid w:val="00E22367"/>
    <w:rsid w:val="00E2457C"/>
    <w:rsid w:val="00E2516F"/>
    <w:rsid w:val="00E27046"/>
    <w:rsid w:val="00E331FC"/>
    <w:rsid w:val="00E63B02"/>
    <w:rsid w:val="00E64407"/>
    <w:rsid w:val="00E71D6A"/>
    <w:rsid w:val="00E81228"/>
    <w:rsid w:val="00E87DBF"/>
    <w:rsid w:val="00E9063A"/>
    <w:rsid w:val="00EA5C0E"/>
    <w:rsid w:val="00EA77A1"/>
    <w:rsid w:val="00EC04B1"/>
    <w:rsid w:val="00EC0C3F"/>
    <w:rsid w:val="00ED2C42"/>
    <w:rsid w:val="00EE197E"/>
    <w:rsid w:val="00EE19AA"/>
    <w:rsid w:val="00EE7640"/>
    <w:rsid w:val="00EF1C20"/>
    <w:rsid w:val="00EF31E7"/>
    <w:rsid w:val="00EF378F"/>
    <w:rsid w:val="00EF7299"/>
    <w:rsid w:val="00F02493"/>
    <w:rsid w:val="00F060F9"/>
    <w:rsid w:val="00F11EC3"/>
    <w:rsid w:val="00F124DE"/>
    <w:rsid w:val="00F14611"/>
    <w:rsid w:val="00F15E77"/>
    <w:rsid w:val="00F16192"/>
    <w:rsid w:val="00F1739D"/>
    <w:rsid w:val="00F37334"/>
    <w:rsid w:val="00F37F45"/>
    <w:rsid w:val="00F462C1"/>
    <w:rsid w:val="00F4746C"/>
    <w:rsid w:val="00F51517"/>
    <w:rsid w:val="00F52260"/>
    <w:rsid w:val="00F63ECE"/>
    <w:rsid w:val="00F70B6F"/>
    <w:rsid w:val="00F71439"/>
    <w:rsid w:val="00F91ACC"/>
    <w:rsid w:val="00F95374"/>
    <w:rsid w:val="00F9581C"/>
    <w:rsid w:val="00FA7B0C"/>
    <w:rsid w:val="00FB40D6"/>
    <w:rsid w:val="00FC1A0D"/>
    <w:rsid w:val="00FC234B"/>
    <w:rsid w:val="00FC4CB0"/>
    <w:rsid w:val="00FD3631"/>
    <w:rsid w:val="00FD6773"/>
    <w:rsid w:val="00FE1EAE"/>
    <w:rsid w:val="00FE217E"/>
    <w:rsid w:val="00FE23EA"/>
    <w:rsid w:val="00FE2708"/>
    <w:rsid w:val="00FF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CB85F4"/>
  <w15:docId w15:val="{91A22412-6CEA-8343-8033-729A4A2A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CF9"/>
    <w:pPr>
      <w:spacing w:after="200" w:line="276" w:lineRule="auto"/>
    </w:pPr>
    <w:rPr>
      <w:rFonts w:ascii="Times New Roman" w:hAnsi="Times New Roman"/>
      <w:sz w:val="22"/>
      <w:szCs w:val="22"/>
    </w:rPr>
  </w:style>
  <w:style w:type="paragraph" w:styleId="Heading1">
    <w:name w:val="heading 1"/>
    <w:basedOn w:val="Normal"/>
    <w:next w:val="Normal"/>
    <w:link w:val="Heading1Char"/>
    <w:autoRedefine/>
    <w:qFormat/>
    <w:rsid w:val="00F52260"/>
    <w:pPr>
      <w:keepNext/>
      <w:spacing w:after="60"/>
      <w:jc w:val="center"/>
      <w:outlineLvl w:val="0"/>
    </w:pPr>
    <w:rPr>
      <w:rFonts w:eastAsiaTheme="majorEastAsia" w:cstheme="majorBidi"/>
      <w:b/>
      <w:bCs/>
      <w:kern w:val="32"/>
      <w:sz w:val="26"/>
      <w:szCs w:val="32"/>
      <w:u w:color="BFBFBF" w:themeColor="background1" w:themeShade="BF"/>
    </w:rPr>
  </w:style>
  <w:style w:type="paragraph" w:styleId="Heading2">
    <w:name w:val="heading 2"/>
    <w:basedOn w:val="Normal"/>
    <w:next w:val="Normal"/>
    <w:link w:val="Heading2Char"/>
    <w:unhideWhenUsed/>
    <w:qFormat/>
    <w:rsid w:val="00B32A1B"/>
    <w:pPr>
      <w:keepNext/>
      <w:spacing w:before="240" w:after="60"/>
      <w:outlineLvl w:val="1"/>
    </w:pPr>
    <w:rPr>
      <w:rFonts w:eastAsiaTheme="majorEastAsia" w:cstheme="majorBidi"/>
      <w:b/>
      <w:bCs/>
      <w:iCs/>
      <w:sz w:val="24"/>
      <w:szCs w:val="28"/>
    </w:rPr>
  </w:style>
  <w:style w:type="paragraph" w:styleId="Heading3">
    <w:name w:val="heading 3"/>
    <w:basedOn w:val="Normal"/>
    <w:next w:val="Normal"/>
    <w:link w:val="Heading3Char"/>
    <w:unhideWhenUsed/>
    <w:qFormat/>
    <w:rsid w:val="00006FE8"/>
    <w:pPr>
      <w:keepNext/>
      <w:spacing w:before="240" w:after="60"/>
      <w:outlineLvl w:val="2"/>
    </w:pPr>
    <w:rPr>
      <w:rFonts w:eastAsiaTheme="majorEastAsia" w:cstheme="majorBidi"/>
      <w:b/>
      <w:bCs/>
      <w:i/>
      <w:sz w:val="24"/>
      <w:szCs w:val="26"/>
    </w:rPr>
  </w:style>
  <w:style w:type="paragraph" w:styleId="Heading4">
    <w:name w:val="heading 4"/>
    <w:basedOn w:val="Normal"/>
    <w:next w:val="Normal"/>
    <w:link w:val="Heading4Char"/>
    <w:unhideWhenUsed/>
    <w:qFormat/>
    <w:rsid w:val="00B32A1B"/>
    <w:pPr>
      <w:keepNext/>
      <w:spacing w:before="240" w:after="60"/>
      <w:outlineLvl w:val="3"/>
    </w:pPr>
    <w:rPr>
      <w:rFonts w:eastAsiaTheme="minorEastAsia" w:cstheme="minorBidi"/>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7F2"/>
    <w:rPr>
      <w:rFonts w:ascii="Arial Unicode MS" w:hAnsi="Arial Unicode MS"/>
      <w:color w:val="0000FF"/>
      <w:sz w:val="20"/>
      <w:u w:val="single"/>
    </w:rPr>
  </w:style>
  <w:style w:type="table" w:styleId="TableGrid">
    <w:name w:val="Table Grid"/>
    <w:basedOn w:val="TableNormal"/>
    <w:uiPriority w:val="59"/>
    <w:rsid w:val="00BC03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605BCF"/>
    <w:pPr>
      <w:ind w:left="720"/>
      <w:contextualSpacing/>
    </w:pPr>
  </w:style>
  <w:style w:type="paragraph" w:styleId="BalloonText">
    <w:name w:val="Balloon Text"/>
    <w:basedOn w:val="Normal"/>
    <w:link w:val="BalloonTextChar"/>
    <w:uiPriority w:val="99"/>
    <w:semiHidden/>
    <w:unhideWhenUsed/>
    <w:rsid w:val="00D969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61"/>
    <w:rPr>
      <w:rFonts w:ascii="Tahoma" w:hAnsi="Tahoma" w:cs="Tahoma"/>
      <w:sz w:val="16"/>
      <w:szCs w:val="16"/>
    </w:rPr>
  </w:style>
  <w:style w:type="paragraph" w:styleId="NormalWeb">
    <w:name w:val="Normal (Web)"/>
    <w:basedOn w:val="Normal"/>
    <w:uiPriority w:val="99"/>
    <w:unhideWhenUsed/>
    <w:rsid w:val="00AE19E4"/>
    <w:pPr>
      <w:spacing w:before="100" w:beforeAutospacing="1" w:after="100" w:afterAutospacing="1" w:line="240" w:lineRule="auto"/>
    </w:pPr>
    <w:rPr>
      <w:rFonts w:eastAsia="Times New Roman"/>
      <w:sz w:val="24"/>
      <w:szCs w:val="24"/>
    </w:rPr>
  </w:style>
  <w:style w:type="paragraph" w:customStyle="1" w:styleId="ColorfulList-Accent11">
    <w:name w:val="Colorful List - Accent 11"/>
    <w:basedOn w:val="Normal"/>
    <w:uiPriority w:val="34"/>
    <w:qFormat/>
    <w:rsid w:val="004F43D7"/>
    <w:pPr>
      <w:ind w:left="720"/>
      <w:contextualSpacing/>
    </w:pPr>
    <w:rPr>
      <w:rFonts w:ascii="Cambria" w:eastAsia="Cambria" w:hAnsi="Cambria"/>
    </w:rPr>
  </w:style>
  <w:style w:type="character" w:styleId="FollowedHyperlink">
    <w:name w:val="FollowedHyperlink"/>
    <w:rsid w:val="003A2409"/>
    <w:rPr>
      <w:color w:val="800080"/>
      <w:u w:val="single"/>
    </w:rPr>
  </w:style>
  <w:style w:type="paragraph" w:customStyle="1" w:styleId="Default">
    <w:name w:val="Default"/>
    <w:rsid w:val="00AA0CA2"/>
    <w:pPr>
      <w:widowControl w:val="0"/>
      <w:autoSpaceDE w:val="0"/>
      <w:autoSpaceDN w:val="0"/>
      <w:adjustRightInd w:val="0"/>
    </w:pPr>
    <w:rPr>
      <w:rFonts w:ascii="Times New Roman" w:hAnsi="Times New Roman"/>
      <w:color w:val="000000"/>
      <w:sz w:val="24"/>
      <w:szCs w:val="24"/>
    </w:rPr>
  </w:style>
  <w:style w:type="character" w:styleId="Emphasis">
    <w:name w:val="Emphasis"/>
    <w:uiPriority w:val="20"/>
    <w:qFormat/>
    <w:rsid w:val="00DB207E"/>
    <w:rPr>
      <w:i/>
      <w:iCs/>
    </w:rPr>
  </w:style>
  <w:style w:type="paragraph" w:styleId="HTMLPreformatted">
    <w:name w:val="HTML Preformatted"/>
    <w:basedOn w:val="Normal"/>
    <w:link w:val="HTMLPreformattedChar"/>
    <w:uiPriority w:val="99"/>
    <w:unhideWhenUsed/>
    <w:rsid w:val="007E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link w:val="HTMLPreformatted"/>
    <w:uiPriority w:val="99"/>
    <w:rsid w:val="007E1644"/>
    <w:rPr>
      <w:rFonts w:ascii="Courier" w:hAnsi="Courier" w:cs="Courier"/>
    </w:rPr>
  </w:style>
  <w:style w:type="character" w:customStyle="1" w:styleId="highlight">
    <w:name w:val="highlight"/>
    <w:rsid w:val="0051142E"/>
  </w:style>
  <w:style w:type="paragraph" w:styleId="Header">
    <w:name w:val="header"/>
    <w:basedOn w:val="Normal"/>
    <w:link w:val="HeaderChar"/>
    <w:rsid w:val="00020AD4"/>
    <w:pPr>
      <w:tabs>
        <w:tab w:val="center" w:pos="4320"/>
        <w:tab w:val="right" w:pos="8640"/>
      </w:tabs>
    </w:pPr>
  </w:style>
  <w:style w:type="character" w:customStyle="1" w:styleId="HeaderChar">
    <w:name w:val="Header Char"/>
    <w:link w:val="Header"/>
    <w:rsid w:val="00020AD4"/>
    <w:rPr>
      <w:sz w:val="22"/>
      <w:szCs w:val="22"/>
    </w:rPr>
  </w:style>
  <w:style w:type="paragraph" w:styleId="Footer">
    <w:name w:val="footer"/>
    <w:basedOn w:val="Normal"/>
    <w:link w:val="FooterChar"/>
    <w:uiPriority w:val="99"/>
    <w:rsid w:val="00020AD4"/>
    <w:pPr>
      <w:tabs>
        <w:tab w:val="center" w:pos="4320"/>
        <w:tab w:val="right" w:pos="8640"/>
      </w:tabs>
    </w:pPr>
  </w:style>
  <w:style w:type="character" w:customStyle="1" w:styleId="FooterChar">
    <w:name w:val="Footer Char"/>
    <w:link w:val="Footer"/>
    <w:uiPriority w:val="99"/>
    <w:rsid w:val="00020AD4"/>
    <w:rPr>
      <w:sz w:val="22"/>
      <w:szCs w:val="22"/>
    </w:rPr>
  </w:style>
  <w:style w:type="character" w:styleId="Strong">
    <w:name w:val="Strong"/>
    <w:uiPriority w:val="22"/>
    <w:qFormat/>
    <w:rsid w:val="0071574A"/>
    <w:rPr>
      <w:b/>
      <w:bCs/>
    </w:rPr>
  </w:style>
  <w:style w:type="character" w:customStyle="1" w:styleId="aqj">
    <w:name w:val="aqj"/>
    <w:rsid w:val="00E14F73"/>
  </w:style>
  <w:style w:type="character" w:customStyle="1" w:styleId="Heading1Char">
    <w:name w:val="Heading 1 Char"/>
    <w:basedOn w:val="DefaultParagraphFont"/>
    <w:link w:val="Heading1"/>
    <w:rsid w:val="00F52260"/>
    <w:rPr>
      <w:rFonts w:ascii="Times New Roman" w:eastAsiaTheme="majorEastAsia" w:hAnsi="Times New Roman" w:cstheme="majorBidi"/>
      <w:b/>
      <w:bCs/>
      <w:kern w:val="32"/>
      <w:sz w:val="26"/>
      <w:szCs w:val="32"/>
      <w:u w:color="BFBFBF" w:themeColor="background1" w:themeShade="BF"/>
    </w:rPr>
  </w:style>
  <w:style w:type="character" w:customStyle="1" w:styleId="Heading2Char">
    <w:name w:val="Heading 2 Char"/>
    <w:basedOn w:val="DefaultParagraphFont"/>
    <w:link w:val="Heading2"/>
    <w:rsid w:val="00B32A1B"/>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rsid w:val="00006FE8"/>
    <w:rPr>
      <w:rFonts w:ascii="Times New Roman" w:eastAsiaTheme="majorEastAsia" w:hAnsi="Times New Roman" w:cstheme="majorBidi"/>
      <w:b/>
      <w:bCs/>
      <w:i/>
      <w:sz w:val="24"/>
      <w:szCs w:val="26"/>
    </w:rPr>
  </w:style>
  <w:style w:type="character" w:customStyle="1" w:styleId="Heading4Char">
    <w:name w:val="Heading 4 Char"/>
    <w:basedOn w:val="DefaultParagraphFont"/>
    <w:link w:val="Heading4"/>
    <w:rsid w:val="00B32A1B"/>
    <w:rPr>
      <w:rFonts w:ascii="Times New Roman" w:eastAsiaTheme="minorEastAsia" w:hAnsi="Times New Roman" w:cstheme="minorBidi"/>
      <w:b/>
      <w:bCs/>
      <w:i/>
      <w:sz w:val="22"/>
      <w:szCs w:val="28"/>
    </w:rPr>
  </w:style>
  <w:style w:type="character" w:styleId="BookTitle">
    <w:name w:val="Book Title"/>
    <w:basedOn w:val="DefaultParagraphFont"/>
    <w:qFormat/>
    <w:rsid w:val="00313AFE"/>
    <w:rPr>
      <w:b/>
      <w:bCs/>
      <w:smallCaps/>
      <w:spacing w:val="5"/>
    </w:rPr>
  </w:style>
  <w:style w:type="paragraph" w:styleId="Title">
    <w:name w:val="Title"/>
    <w:basedOn w:val="Normal"/>
    <w:next w:val="Normal"/>
    <w:link w:val="TitleChar"/>
    <w:qFormat/>
    <w:rsid w:val="00006FE8"/>
    <w:pPr>
      <w:spacing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006FE8"/>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qFormat/>
    <w:rsid w:val="002A0A3A"/>
    <w:pPr>
      <w:spacing w:before="360" w:after="60" w:line="240" w:lineRule="auto"/>
      <w:jc w:val="center"/>
      <w:outlineLvl w:val="1"/>
    </w:pPr>
    <w:rPr>
      <w:rFonts w:eastAsiaTheme="majorEastAsia" w:cstheme="majorBidi"/>
      <w:b/>
      <w:sz w:val="24"/>
      <w:szCs w:val="24"/>
    </w:rPr>
  </w:style>
  <w:style w:type="character" w:customStyle="1" w:styleId="SubtitleChar">
    <w:name w:val="Subtitle Char"/>
    <w:basedOn w:val="DefaultParagraphFont"/>
    <w:link w:val="Subtitle"/>
    <w:rsid w:val="002A0A3A"/>
    <w:rPr>
      <w:rFonts w:ascii="Times New Roman" w:eastAsiaTheme="majorEastAsia" w:hAnsi="Times New Roman" w:cstheme="majorBidi"/>
      <w:b/>
      <w:sz w:val="24"/>
      <w:szCs w:val="24"/>
    </w:rPr>
  </w:style>
  <w:style w:type="character" w:styleId="CommentReference">
    <w:name w:val="annotation reference"/>
    <w:basedOn w:val="DefaultParagraphFont"/>
    <w:semiHidden/>
    <w:unhideWhenUsed/>
    <w:rsid w:val="003304B0"/>
    <w:rPr>
      <w:sz w:val="16"/>
      <w:szCs w:val="16"/>
    </w:rPr>
  </w:style>
  <w:style w:type="paragraph" w:styleId="CommentText">
    <w:name w:val="annotation text"/>
    <w:basedOn w:val="Normal"/>
    <w:link w:val="CommentTextChar"/>
    <w:semiHidden/>
    <w:unhideWhenUsed/>
    <w:rsid w:val="003304B0"/>
    <w:pPr>
      <w:spacing w:line="240" w:lineRule="auto"/>
    </w:pPr>
    <w:rPr>
      <w:sz w:val="20"/>
      <w:szCs w:val="20"/>
    </w:rPr>
  </w:style>
  <w:style w:type="character" w:customStyle="1" w:styleId="CommentTextChar">
    <w:name w:val="Comment Text Char"/>
    <w:basedOn w:val="DefaultParagraphFont"/>
    <w:link w:val="CommentText"/>
    <w:semiHidden/>
    <w:rsid w:val="003304B0"/>
    <w:rPr>
      <w:rFonts w:ascii="Times New Roman" w:hAnsi="Times New Roman"/>
    </w:rPr>
  </w:style>
  <w:style w:type="paragraph" w:styleId="CommentSubject">
    <w:name w:val="annotation subject"/>
    <w:basedOn w:val="CommentText"/>
    <w:next w:val="CommentText"/>
    <w:link w:val="CommentSubjectChar"/>
    <w:semiHidden/>
    <w:unhideWhenUsed/>
    <w:rsid w:val="003304B0"/>
    <w:rPr>
      <w:b/>
      <w:bCs/>
    </w:rPr>
  </w:style>
  <w:style w:type="character" w:customStyle="1" w:styleId="CommentSubjectChar">
    <w:name w:val="Comment Subject Char"/>
    <w:basedOn w:val="CommentTextChar"/>
    <w:link w:val="CommentSubject"/>
    <w:semiHidden/>
    <w:rsid w:val="003304B0"/>
    <w:rPr>
      <w:rFonts w:ascii="Times New Roman" w:hAnsi="Times New Roman"/>
      <w:b/>
      <w:bCs/>
    </w:rPr>
  </w:style>
  <w:style w:type="character" w:customStyle="1" w:styleId="UnresolvedMention1">
    <w:name w:val="Unresolved Mention1"/>
    <w:basedOn w:val="DefaultParagraphFont"/>
    <w:uiPriority w:val="99"/>
    <w:semiHidden/>
    <w:unhideWhenUsed/>
    <w:rsid w:val="00251415"/>
    <w:rPr>
      <w:color w:val="605E5C"/>
      <w:shd w:val="clear" w:color="auto" w:fill="E1DFDD"/>
    </w:rPr>
  </w:style>
  <w:style w:type="paragraph" w:customStyle="1" w:styleId="xmsonormal">
    <w:name w:val="x_msonormal"/>
    <w:basedOn w:val="Normal"/>
    <w:rsid w:val="00F11EC3"/>
    <w:pPr>
      <w:spacing w:after="0" w:line="240" w:lineRule="auto"/>
    </w:pPr>
    <w:rPr>
      <w:rFonts w:ascii="Calibri" w:eastAsiaTheme="minorHAnsi" w:hAnsi="Calibri" w:cs="Calibri"/>
      <w:lang w:val="en-CA" w:eastAsia="en-CA"/>
    </w:rPr>
  </w:style>
  <w:style w:type="paragraph" w:customStyle="1" w:styleId="xmsolistparagraph">
    <w:name w:val="x_msolistparagraph"/>
    <w:basedOn w:val="Normal"/>
    <w:rsid w:val="00F11EC3"/>
    <w:pPr>
      <w:spacing w:before="100" w:beforeAutospacing="1" w:after="100" w:afterAutospacing="1" w:line="240" w:lineRule="auto"/>
    </w:pPr>
    <w:rPr>
      <w:rFonts w:ascii="Calibri" w:eastAsiaTheme="minorHAnsi" w:hAnsi="Calibri" w:cs="Calibri"/>
      <w:lang w:val="en-CA" w:eastAsia="en-CA"/>
    </w:rPr>
  </w:style>
  <w:style w:type="paragraph" w:styleId="ListParagraph">
    <w:name w:val="List Paragraph"/>
    <w:basedOn w:val="Normal"/>
    <w:qFormat/>
    <w:rsid w:val="00F11EC3"/>
    <w:pPr>
      <w:ind w:left="720"/>
      <w:contextualSpacing/>
    </w:pPr>
  </w:style>
  <w:style w:type="paragraph" w:customStyle="1" w:styleId="xmsonormal0">
    <w:name w:val="xmsonormal"/>
    <w:basedOn w:val="Normal"/>
    <w:rsid w:val="00E05379"/>
    <w:pPr>
      <w:spacing w:after="0" w:line="240" w:lineRule="auto"/>
    </w:pPr>
    <w:rPr>
      <w:rFonts w:ascii="Calibri" w:eastAsiaTheme="minorHAnsi" w:hAnsi="Calibri" w:cs="Calibri"/>
      <w:lang w:val="en-CA" w:eastAsia="en-CA"/>
    </w:rPr>
  </w:style>
  <w:style w:type="character" w:customStyle="1" w:styleId="apple-converted-space">
    <w:name w:val="apple-converted-space"/>
    <w:basedOn w:val="DefaultParagraphFont"/>
    <w:rsid w:val="000E3BCE"/>
  </w:style>
  <w:style w:type="character" w:customStyle="1" w:styleId="UnresolvedMention2">
    <w:name w:val="Unresolved Mention2"/>
    <w:basedOn w:val="DefaultParagraphFont"/>
    <w:uiPriority w:val="99"/>
    <w:semiHidden/>
    <w:unhideWhenUsed/>
    <w:rsid w:val="002A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855">
      <w:bodyDiv w:val="1"/>
      <w:marLeft w:val="0"/>
      <w:marRight w:val="0"/>
      <w:marTop w:val="0"/>
      <w:marBottom w:val="0"/>
      <w:divBdr>
        <w:top w:val="none" w:sz="0" w:space="0" w:color="auto"/>
        <w:left w:val="none" w:sz="0" w:space="0" w:color="auto"/>
        <w:bottom w:val="none" w:sz="0" w:space="0" w:color="auto"/>
        <w:right w:val="none" w:sz="0" w:space="0" w:color="auto"/>
      </w:divBdr>
    </w:div>
    <w:div w:id="90012660">
      <w:bodyDiv w:val="1"/>
      <w:marLeft w:val="0"/>
      <w:marRight w:val="0"/>
      <w:marTop w:val="0"/>
      <w:marBottom w:val="0"/>
      <w:divBdr>
        <w:top w:val="none" w:sz="0" w:space="0" w:color="auto"/>
        <w:left w:val="none" w:sz="0" w:space="0" w:color="auto"/>
        <w:bottom w:val="none" w:sz="0" w:space="0" w:color="auto"/>
        <w:right w:val="none" w:sz="0" w:space="0" w:color="auto"/>
      </w:divBdr>
    </w:div>
    <w:div w:id="170948198">
      <w:bodyDiv w:val="1"/>
      <w:marLeft w:val="0"/>
      <w:marRight w:val="0"/>
      <w:marTop w:val="0"/>
      <w:marBottom w:val="0"/>
      <w:divBdr>
        <w:top w:val="none" w:sz="0" w:space="0" w:color="auto"/>
        <w:left w:val="none" w:sz="0" w:space="0" w:color="auto"/>
        <w:bottom w:val="none" w:sz="0" w:space="0" w:color="auto"/>
        <w:right w:val="none" w:sz="0" w:space="0" w:color="auto"/>
      </w:divBdr>
      <w:divsChild>
        <w:div w:id="1769690055">
          <w:marLeft w:val="0"/>
          <w:marRight w:val="0"/>
          <w:marTop w:val="0"/>
          <w:marBottom w:val="0"/>
          <w:divBdr>
            <w:top w:val="none" w:sz="0" w:space="0" w:color="auto"/>
            <w:left w:val="none" w:sz="0" w:space="0" w:color="auto"/>
            <w:bottom w:val="none" w:sz="0" w:space="0" w:color="auto"/>
            <w:right w:val="none" w:sz="0" w:space="0" w:color="auto"/>
          </w:divBdr>
          <w:divsChild>
            <w:div w:id="476918733">
              <w:marLeft w:val="0"/>
              <w:marRight w:val="0"/>
              <w:marTop w:val="0"/>
              <w:marBottom w:val="0"/>
              <w:divBdr>
                <w:top w:val="none" w:sz="0" w:space="0" w:color="auto"/>
                <w:left w:val="none" w:sz="0" w:space="0" w:color="auto"/>
                <w:bottom w:val="none" w:sz="0" w:space="0" w:color="auto"/>
                <w:right w:val="none" w:sz="0" w:space="0" w:color="auto"/>
              </w:divBdr>
              <w:divsChild>
                <w:div w:id="5530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1084">
      <w:bodyDiv w:val="1"/>
      <w:marLeft w:val="0"/>
      <w:marRight w:val="0"/>
      <w:marTop w:val="0"/>
      <w:marBottom w:val="0"/>
      <w:divBdr>
        <w:top w:val="none" w:sz="0" w:space="0" w:color="auto"/>
        <w:left w:val="none" w:sz="0" w:space="0" w:color="auto"/>
        <w:bottom w:val="none" w:sz="0" w:space="0" w:color="auto"/>
        <w:right w:val="none" w:sz="0" w:space="0" w:color="auto"/>
      </w:divBdr>
    </w:div>
    <w:div w:id="331756653">
      <w:bodyDiv w:val="1"/>
      <w:marLeft w:val="0"/>
      <w:marRight w:val="0"/>
      <w:marTop w:val="0"/>
      <w:marBottom w:val="0"/>
      <w:divBdr>
        <w:top w:val="none" w:sz="0" w:space="0" w:color="auto"/>
        <w:left w:val="none" w:sz="0" w:space="0" w:color="auto"/>
        <w:bottom w:val="none" w:sz="0" w:space="0" w:color="auto"/>
        <w:right w:val="none" w:sz="0" w:space="0" w:color="auto"/>
      </w:divBdr>
    </w:div>
    <w:div w:id="496116015">
      <w:bodyDiv w:val="1"/>
      <w:marLeft w:val="0"/>
      <w:marRight w:val="0"/>
      <w:marTop w:val="0"/>
      <w:marBottom w:val="0"/>
      <w:divBdr>
        <w:top w:val="none" w:sz="0" w:space="0" w:color="auto"/>
        <w:left w:val="none" w:sz="0" w:space="0" w:color="auto"/>
        <w:bottom w:val="none" w:sz="0" w:space="0" w:color="auto"/>
        <w:right w:val="none" w:sz="0" w:space="0" w:color="auto"/>
      </w:divBdr>
    </w:div>
    <w:div w:id="715203284">
      <w:bodyDiv w:val="1"/>
      <w:marLeft w:val="0"/>
      <w:marRight w:val="0"/>
      <w:marTop w:val="0"/>
      <w:marBottom w:val="0"/>
      <w:divBdr>
        <w:top w:val="none" w:sz="0" w:space="0" w:color="auto"/>
        <w:left w:val="none" w:sz="0" w:space="0" w:color="auto"/>
        <w:bottom w:val="none" w:sz="0" w:space="0" w:color="auto"/>
        <w:right w:val="none" w:sz="0" w:space="0" w:color="auto"/>
      </w:divBdr>
    </w:div>
    <w:div w:id="937443526">
      <w:bodyDiv w:val="1"/>
      <w:marLeft w:val="0"/>
      <w:marRight w:val="0"/>
      <w:marTop w:val="0"/>
      <w:marBottom w:val="0"/>
      <w:divBdr>
        <w:top w:val="none" w:sz="0" w:space="0" w:color="auto"/>
        <w:left w:val="none" w:sz="0" w:space="0" w:color="auto"/>
        <w:bottom w:val="none" w:sz="0" w:space="0" w:color="auto"/>
        <w:right w:val="none" w:sz="0" w:space="0" w:color="auto"/>
      </w:divBdr>
      <w:divsChild>
        <w:div w:id="44792555">
          <w:marLeft w:val="0"/>
          <w:marRight w:val="0"/>
          <w:marTop w:val="0"/>
          <w:marBottom w:val="0"/>
          <w:divBdr>
            <w:top w:val="none" w:sz="0" w:space="0" w:color="auto"/>
            <w:left w:val="none" w:sz="0" w:space="0" w:color="auto"/>
            <w:bottom w:val="none" w:sz="0" w:space="0" w:color="auto"/>
            <w:right w:val="none" w:sz="0" w:space="0" w:color="auto"/>
          </w:divBdr>
        </w:div>
        <w:div w:id="552693325">
          <w:marLeft w:val="0"/>
          <w:marRight w:val="0"/>
          <w:marTop w:val="0"/>
          <w:marBottom w:val="0"/>
          <w:divBdr>
            <w:top w:val="none" w:sz="0" w:space="0" w:color="auto"/>
            <w:left w:val="none" w:sz="0" w:space="0" w:color="auto"/>
            <w:bottom w:val="none" w:sz="0" w:space="0" w:color="auto"/>
            <w:right w:val="none" w:sz="0" w:space="0" w:color="auto"/>
          </w:divBdr>
        </w:div>
        <w:div w:id="924190421">
          <w:marLeft w:val="0"/>
          <w:marRight w:val="0"/>
          <w:marTop w:val="0"/>
          <w:marBottom w:val="0"/>
          <w:divBdr>
            <w:top w:val="none" w:sz="0" w:space="0" w:color="auto"/>
            <w:left w:val="none" w:sz="0" w:space="0" w:color="auto"/>
            <w:bottom w:val="none" w:sz="0" w:space="0" w:color="auto"/>
            <w:right w:val="none" w:sz="0" w:space="0" w:color="auto"/>
          </w:divBdr>
        </w:div>
      </w:divsChild>
    </w:div>
    <w:div w:id="1039092469">
      <w:bodyDiv w:val="1"/>
      <w:marLeft w:val="0"/>
      <w:marRight w:val="0"/>
      <w:marTop w:val="0"/>
      <w:marBottom w:val="0"/>
      <w:divBdr>
        <w:top w:val="none" w:sz="0" w:space="0" w:color="auto"/>
        <w:left w:val="none" w:sz="0" w:space="0" w:color="auto"/>
        <w:bottom w:val="none" w:sz="0" w:space="0" w:color="auto"/>
        <w:right w:val="none" w:sz="0" w:space="0" w:color="auto"/>
      </w:divBdr>
    </w:div>
    <w:div w:id="1129275356">
      <w:bodyDiv w:val="1"/>
      <w:marLeft w:val="0"/>
      <w:marRight w:val="0"/>
      <w:marTop w:val="0"/>
      <w:marBottom w:val="0"/>
      <w:divBdr>
        <w:top w:val="none" w:sz="0" w:space="0" w:color="auto"/>
        <w:left w:val="none" w:sz="0" w:space="0" w:color="auto"/>
        <w:bottom w:val="none" w:sz="0" w:space="0" w:color="auto"/>
        <w:right w:val="none" w:sz="0" w:space="0" w:color="auto"/>
      </w:divBdr>
      <w:divsChild>
        <w:div w:id="1782384409">
          <w:marLeft w:val="0"/>
          <w:marRight w:val="0"/>
          <w:marTop w:val="0"/>
          <w:marBottom w:val="0"/>
          <w:divBdr>
            <w:top w:val="none" w:sz="0" w:space="0" w:color="auto"/>
            <w:left w:val="none" w:sz="0" w:space="0" w:color="auto"/>
            <w:bottom w:val="none" w:sz="0" w:space="0" w:color="auto"/>
            <w:right w:val="none" w:sz="0" w:space="0" w:color="auto"/>
          </w:divBdr>
          <w:divsChild>
            <w:div w:id="447704434">
              <w:marLeft w:val="0"/>
              <w:marRight w:val="0"/>
              <w:marTop w:val="0"/>
              <w:marBottom w:val="0"/>
              <w:divBdr>
                <w:top w:val="none" w:sz="0" w:space="0" w:color="auto"/>
                <w:left w:val="none" w:sz="0" w:space="0" w:color="auto"/>
                <w:bottom w:val="none" w:sz="0" w:space="0" w:color="auto"/>
                <w:right w:val="none" w:sz="0" w:space="0" w:color="auto"/>
              </w:divBdr>
            </w:div>
            <w:div w:id="1735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679">
      <w:bodyDiv w:val="1"/>
      <w:marLeft w:val="0"/>
      <w:marRight w:val="0"/>
      <w:marTop w:val="0"/>
      <w:marBottom w:val="0"/>
      <w:divBdr>
        <w:top w:val="none" w:sz="0" w:space="0" w:color="auto"/>
        <w:left w:val="none" w:sz="0" w:space="0" w:color="auto"/>
        <w:bottom w:val="none" w:sz="0" w:space="0" w:color="auto"/>
        <w:right w:val="none" w:sz="0" w:space="0" w:color="auto"/>
      </w:divBdr>
      <w:divsChild>
        <w:div w:id="1005784027">
          <w:marLeft w:val="0"/>
          <w:marRight w:val="0"/>
          <w:marTop w:val="0"/>
          <w:marBottom w:val="0"/>
          <w:divBdr>
            <w:top w:val="none" w:sz="0" w:space="0" w:color="auto"/>
            <w:left w:val="none" w:sz="0" w:space="0" w:color="auto"/>
            <w:bottom w:val="none" w:sz="0" w:space="0" w:color="auto"/>
            <w:right w:val="none" w:sz="0" w:space="0" w:color="auto"/>
          </w:divBdr>
          <w:divsChild>
            <w:div w:id="7622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7644">
      <w:bodyDiv w:val="1"/>
      <w:marLeft w:val="0"/>
      <w:marRight w:val="0"/>
      <w:marTop w:val="0"/>
      <w:marBottom w:val="0"/>
      <w:divBdr>
        <w:top w:val="none" w:sz="0" w:space="0" w:color="auto"/>
        <w:left w:val="none" w:sz="0" w:space="0" w:color="auto"/>
        <w:bottom w:val="none" w:sz="0" w:space="0" w:color="auto"/>
        <w:right w:val="none" w:sz="0" w:space="0" w:color="auto"/>
      </w:divBdr>
    </w:div>
    <w:div w:id="1498687568">
      <w:bodyDiv w:val="1"/>
      <w:marLeft w:val="0"/>
      <w:marRight w:val="0"/>
      <w:marTop w:val="0"/>
      <w:marBottom w:val="0"/>
      <w:divBdr>
        <w:top w:val="none" w:sz="0" w:space="0" w:color="auto"/>
        <w:left w:val="none" w:sz="0" w:space="0" w:color="auto"/>
        <w:bottom w:val="none" w:sz="0" w:space="0" w:color="auto"/>
        <w:right w:val="none" w:sz="0" w:space="0" w:color="auto"/>
      </w:divBdr>
    </w:div>
    <w:div w:id="1681472625">
      <w:bodyDiv w:val="1"/>
      <w:marLeft w:val="0"/>
      <w:marRight w:val="0"/>
      <w:marTop w:val="0"/>
      <w:marBottom w:val="0"/>
      <w:divBdr>
        <w:top w:val="none" w:sz="0" w:space="0" w:color="auto"/>
        <w:left w:val="none" w:sz="0" w:space="0" w:color="auto"/>
        <w:bottom w:val="none" w:sz="0" w:space="0" w:color="auto"/>
        <w:right w:val="none" w:sz="0" w:space="0" w:color="auto"/>
      </w:divBdr>
      <w:divsChild>
        <w:div w:id="300892167">
          <w:marLeft w:val="0"/>
          <w:marRight w:val="0"/>
          <w:marTop w:val="0"/>
          <w:marBottom w:val="0"/>
          <w:divBdr>
            <w:top w:val="none" w:sz="0" w:space="0" w:color="auto"/>
            <w:left w:val="none" w:sz="0" w:space="0" w:color="auto"/>
            <w:bottom w:val="none" w:sz="0" w:space="0" w:color="auto"/>
            <w:right w:val="none" w:sz="0" w:space="0" w:color="auto"/>
          </w:divBdr>
        </w:div>
        <w:div w:id="909508964">
          <w:marLeft w:val="0"/>
          <w:marRight w:val="0"/>
          <w:marTop w:val="0"/>
          <w:marBottom w:val="0"/>
          <w:divBdr>
            <w:top w:val="none" w:sz="0" w:space="0" w:color="auto"/>
            <w:left w:val="none" w:sz="0" w:space="0" w:color="auto"/>
            <w:bottom w:val="none" w:sz="0" w:space="0" w:color="auto"/>
            <w:right w:val="none" w:sz="0" w:space="0" w:color="auto"/>
          </w:divBdr>
        </w:div>
        <w:div w:id="1193152050">
          <w:marLeft w:val="0"/>
          <w:marRight w:val="0"/>
          <w:marTop w:val="0"/>
          <w:marBottom w:val="0"/>
          <w:divBdr>
            <w:top w:val="none" w:sz="0" w:space="0" w:color="auto"/>
            <w:left w:val="none" w:sz="0" w:space="0" w:color="auto"/>
            <w:bottom w:val="none" w:sz="0" w:space="0" w:color="auto"/>
            <w:right w:val="none" w:sz="0" w:space="0" w:color="auto"/>
          </w:divBdr>
        </w:div>
        <w:div w:id="1592738142">
          <w:marLeft w:val="0"/>
          <w:marRight w:val="0"/>
          <w:marTop w:val="0"/>
          <w:marBottom w:val="0"/>
          <w:divBdr>
            <w:top w:val="none" w:sz="0" w:space="0" w:color="auto"/>
            <w:left w:val="none" w:sz="0" w:space="0" w:color="auto"/>
            <w:bottom w:val="none" w:sz="0" w:space="0" w:color="auto"/>
            <w:right w:val="none" w:sz="0" w:space="0" w:color="auto"/>
          </w:divBdr>
        </w:div>
      </w:divsChild>
    </w:div>
    <w:div w:id="1682124031">
      <w:bodyDiv w:val="1"/>
      <w:marLeft w:val="0"/>
      <w:marRight w:val="0"/>
      <w:marTop w:val="0"/>
      <w:marBottom w:val="0"/>
      <w:divBdr>
        <w:top w:val="none" w:sz="0" w:space="0" w:color="auto"/>
        <w:left w:val="none" w:sz="0" w:space="0" w:color="auto"/>
        <w:bottom w:val="none" w:sz="0" w:space="0" w:color="auto"/>
        <w:right w:val="none" w:sz="0" w:space="0" w:color="auto"/>
      </w:divBdr>
    </w:div>
    <w:div w:id="2028362626">
      <w:bodyDiv w:val="1"/>
      <w:marLeft w:val="0"/>
      <w:marRight w:val="0"/>
      <w:marTop w:val="0"/>
      <w:marBottom w:val="0"/>
      <w:divBdr>
        <w:top w:val="none" w:sz="0" w:space="0" w:color="auto"/>
        <w:left w:val="none" w:sz="0" w:space="0" w:color="auto"/>
        <w:bottom w:val="none" w:sz="0" w:space="0" w:color="auto"/>
        <w:right w:val="none" w:sz="0" w:space="0" w:color="auto"/>
      </w:divBdr>
      <w:divsChild>
        <w:div w:id="1099061978">
          <w:marLeft w:val="0"/>
          <w:marRight w:val="0"/>
          <w:marTop w:val="0"/>
          <w:marBottom w:val="0"/>
          <w:divBdr>
            <w:top w:val="none" w:sz="0" w:space="0" w:color="auto"/>
            <w:left w:val="none" w:sz="0" w:space="0" w:color="auto"/>
            <w:bottom w:val="none" w:sz="0" w:space="0" w:color="auto"/>
            <w:right w:val="none" w:sz="0" w:space="0" w:color="auto"/>
          </w:divBdr>
          <w:divsChild>
            <w:div w:id="1189028222">
              <w:marLeft w:val="0"/>
              <w:marRight w:val="0"/>
              <w:marTop w:val="0"/>
              <w:marBottom w:val="0"/>
              <w:divBdr>
                <w:top w:val="none" w:sz="0" w:space="0" w:color="auto"/>
                <w:left w:val="none" w:sz="0" w:space="0" w:color="auto"/>
                <w:bottom w:val="none" w:sz="0" w:space="0" w:color="auto"/>
                <w:right w:val="none" w:sz="0" w:space="0" w:color="auto"/>
              </w:divBdr>
            </w:div>
            <w:div w:id="173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mst72@uwo.ca" TargetMode="External"/><Relationship Id="rId13" Type="http://schemas.openxmlformats.org/officeDocument/2006/relationships/hyperlink" Target="https://www.history.uwo.ca/undergraduate/Docs/Department%20of%20History%20Course%20Must-Kno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tnnew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c.ca/news/indigeno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b.uwo.ca/index.html" TargetMode="External"/><Relationship Id="rId4" Type="http://schemas.openxmlformats.org/officeDocument/2006/relationships/settings" Target="settings.xml"/><Relationship Id="rId9" Type="http://schemas.openxmlformats.org/officeDocument/2006/relationships/hyperlink" Target="mailto:cgroat@uwo.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1BB1-AF40-3147-8C9E-BA63EC94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Links>
    <vt:vector size="30" baseType="variant">
      <vt:variant>
        <vt:i4>3407918</vt:i4>
      </vt:variant>
      <vt:variant>
        <vt:i4>12</vt:i4>
      </vt:variant>
      <vt:variant>
        <vt:i4>0</vt:i4>
      </vt:variant>
      <vt:variant>
        <vt:i4>5</vt:i4>
      </vt:variant>
      <vt:variant>
        <vt:lpwstr>http://www.uwo.ca/uwocom/mentalhealth/</vt:lpwstr>
      </vt:variant>
      <vt:variant>
        <vt:lpwstr/>
      </vt:variant>
      <vt:variant>
        <vt:i4>1048703</vt:i4>
      </vt:variant>
      <vt:variant>
        <vt:i4>9</vt:i4>
      </vt:variant>
      <vt:variant>
        <vt:i4>0</vt:i4>
      </vt:variant>
      <vt:variant>
        <vt:i4>5</vt:i4>
      </vt:variant>
      <vt:variant>
        <vt:lpwstr>http://www.uwo.ca/univsec/pdf/academic_policies/appeals/scholastic_discipline_undergrad.pdf</vt:lpwstr>
      </vt:variant>
      <vt:variant>
        <vt:lpwstr/>
      </vt:variant>
      <vt:variant>
        <vt:i4>7340060</vt:i4>
      </vt:variant>
      <vt:variant>
        <vt:i4>6</vt:i4>
      </vt:variant>
      <vt:variant>
        <vt:i4>0</vt:i4>
      </vt:variant>
      <vt:variant>
        <vt:i4>5</vt:i4>
      </vt:variant>
      <vt:variant>
        <vt:lpwstr>http://www.registrar.uwo.ca/examinations/accommodated_exams.html</vt:lpwstr>
      </vt:variant>
      <vt:variant>
        <vt:lpwstr/>
      </vt:variant>
      <vt:variant>
        <vt:i4>8060951</vt:i4>
      </vt:variant>
      <vt:variant>
        <vt:i4>3</vt:i4>
      </vt:variant>
      <vt:variant>
        <vt:i4>0</vt:i4>
      </vt:variant>
      <vt:variant>
        <vt:i4>5</vt:i4>
      </vt:variant>
      <vt:variant>
        <vt:lpwstr>http://counselling.ssc.uwo.ca/procedures/medical_accommodation.html</vt:lpwstr>
      </vt:variant>
      <vt:variant>
        <vt:lpwstr/>
      </vt:variant>
      <vt:variant>
        <vt:i4>7995489</vt:i4>
      </vt:variant>
      <vt:variant>
        <vt:i4>0</vt:i4>
      </vt:variant>
      <vt:variant>
        <vt:i4>0</vt:i4>
      </vt:variant>
      <vt:variant>
        <vt:i4>5</vt:i4>
      </vt:variant>
      <vt:variant>
        <vt:lpwstr>https://studentservices.uwo.ca/secure/index.cfm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History, Faculty of Social Science, The University of Western Ontario</dc:creator>
  <cp:keywords>,Department of History, Faculty of Social Science, The University of Western Ontario</cp:keywords>
  <cp:lastModifiedBy>Cody Groat</cp:lastModifiedBy>
  <cp:revision>3</cp:revision>
  <cp:lastPrinted>2018-06-04T18:23:00Z</cp:lastPrinted>
  <dcterms:created xsi:type="dcterms:W3CDTF">2022-08-29T18:16:00Z</dcterms:created>
  <dcterms:modified xsi:type="dcterms:W3CDTF">2022-09-04T21:14:00Z</dcterms:modified>
</cp:coreProperties>
</file>